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id w:val="684632634"/>
        <w:docPartObj>
          <w:docPartGallery w:val="autotext"/>
        </w:docPartObj>
      </w:sdtPr>
      <w:sdtEndPr>
        <w:rPr>
          <w:sz w:val="22"/>
        </w:rPr>
      </w:sdtEndPr>
      <w:sdtContent>
        <w:p w14:paraId="4D855532">
          <w:pPr>
            <w:ind w:firstLine="360"/>
          </w:pPr>
        </w:p>
        <w:p w14:paraId="0F224F09">
          <w:pPr>
            <w:ind w:firstLine="360"/>
          </w:pPr>
        </w:p>
        <w:p w14:paraId="323EC704">
          <w:pPr>
            <w:ind w:firstLine="360"/>
          </w:pPr>
        </w:p>
        <w:p w14:paraId="2D65A784">
          <w:pPr>
            <w:ind w:firstLine="360"/>
          </w:pPr>
          <w:r>
            <w:rPr>
              <w:rFonts w:ascii="宋体" w:hAnsi="宋体"/>
              <w:b/>
            </w:rPr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3738880</wp:posOffset>
                </wp:positionH>
                <wp:positionV relativeFrom="paragraph">
                  <wp:posOffset>-521335</wp:posOffset>
                </wp:positionV>
                <wp:extent cx="591185" cy="288290"/>
                <wp:effectExtent l="0" t="0" r="18415" b="16510"/>
                <wp:wrapNone/>
                <wp:docPr id="20" name="图片 10" descr="瑞安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" name="图片 10" descr="瑞安logo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1185" cy="288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14:paraId="2FD83C3C">
          <w:pPr>
            <w:widowControl/>
            <w:ind w:firstLine="360"/>
            <w:jc w:val="left"/>
            <w:rPr>
              <w:sz w:val="22"/>
            </w:rPr>
          </w:pPr>
          <w: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column">
                      <wp:posOffset>630555</wp:posOffset>
                    </wp:positionH>
                    <wp:positionV relativeFrom="paragraph">
                      <wp:posOffset>634365</wp:posOffset>
                    </wp:positionV>
                    <wp:extent cx="3503930" cy="350520"/>
                    <wp:effectExtent l="0" t="0" r="0" b="0"/>
                    <wp:wrapNone/>
                    <wp:docPr id="30" name="文本框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503930" cy="3505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81A3D9F">
                                <w:pPr>
                                  <w:pStyle w:val="25"/>
                                  <w:spacing w:line="320" w:lineRule="exact"/>
                                  <w:jc w:val="center"/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z w:val="17"/>
                                    <w:szCs w:val="17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z w:val="17"/>
                                    <w:szCs w:val="17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R40BX型 便携式气体检测报警仪</w:t>
                                </w:r>
                              </w:p>
                              <w:p w14:paraId="01BAD841">
                                <w:pPr>
                                  <w:ind w:firstLine="440"/>
                                  <w:jc w:val="center"/>
                                  <w:rPr>
                                    <w:sz w:val="2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id="文本框 2" o:spid="_x0000_s1026" o:spt="202" type="#_x0000_t202" style="position:absolute;left:0pt;margin-left:49.65pt;margin-top:49.95pt;height:27.6pt;width:275.9pt;z-index:251660288;mso-width-relative:page;mso-height-relative:page;" filled="f" stroked="f" coordsize="21600,21600" o:gfxdata="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UwEdn2gAAAAkBAAAPAAAAAAAAAAEAIAAAACIA&#10;AABkcnMvZG93bnJldi54bWxQSwECFAAUAAAACACHTuJAlyBZAEACAAB1BAAADgAAAAAAAAABACAA&#10;AAApAQAAZHJzL2Uyb0RvYy54bWxQSwUGAAAAAAYABgBZAQAA2wU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581A3D9F">
                          <w:pPr>
                            <w:pStyle w:val="25"/>
                            <w:spacing w:line="320" w:lineRule="exact"/>
                            <w:jc w:val="center"/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z w:val="17"/>
                              <w:szCs w:val="17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z w:val="17"/>
                              <w:szCs w:val="17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R40BX型 便携式气体检测报警仪</w:t>
                          </w:r>
                        </w:p>
                        <w:p w14:paraId="01BAD841">
                          <w:pPr>
                            <w:ind w:firstLine="440"/>
                            <w:jc w:val="center"/>
                            <w:rPr>
                              <w:sz w:val="22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sz w:val="24"/>
            </w:rPr>
            <mc:AlternateContent>
              <mc:Choice Requires="wps">
                <w:drawing>
                  <wp:anchor distT="0" distB="0" distL="114300" distR="114300" simplePos="0" relativeHeight="251669504" behindDoc="0" locked="0" layoutInCell="1" allowOverlap="1">
                    <wp:simplePos x="0" y="0"/>
                    <wp:positionH relativeFrom="column">
                      <wp:posOffset>1231900</wp:posOffset>
                    </wp:positionH>
                    <wp:positionV relativeFrom="paragraph">
                      <wp:posOffset>252095</wp:posOffset>
                    </wp:positionV>
                    <wp:extent cx="2313305" cy="515620"/>
                    <wp:effectExtent l="0" t="0" r="0" b="0"/>
                    <wp:wrapNone/>
                    <wp:docPr id="5" name="文本框 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313305" cy="5156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22E9B0A4"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bidi w:val="0"/>
                                  <w:adjustRightInd/>
                                  <w:snapToGrid/>
                                  <w:spacing w:line="240" w:lineRule="auto"/>
                                  <w:ind w:firstLine="0" w:firstLineChars="0"/>
                                  <w:jc w:val="center"/>
                                  <w:textAlignment w:val="auto"/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pacing w:val="11"/>
                                    <w:sz w:val="42"/>
                                    <w:szCs w:val="42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pacing w:val="11"/>
                                    <w:sz w:val="42"/>
                                    <w:szCs w:val="42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产品使用说明书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id="文本框 24" o:spid="_x0000_s1026" o:spt="202" type="#_x0000_t202" style="position:absolute;left:0pt;margin-left:97pt;margin-top:19.85pt;height:40.6pt;width:182.15pt;z-index:251669504;mso-width-relative:page;mso-height-relative:page;" filled="f" stroked="f" coordsize="21600,21600" o:gfxdata="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A4d/q2gAAAAoBAAAPAAAAAAAAAAEAIAAA&#10;ACIAAABkcnMvZG93bnJldi54bWxQSwECFAAUAAAACACHTuJAH1/rnkMCAAB1BAAADgAAAAAAAAAB&#10;ACAAAAApAQAAZHJzL2Uyb0RvYy54bWxQSwUGAAAAAAYABgBZAQAA3gU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22E9B0A4"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/>
                            <w:spacing w:line="240" w:lineRule="auto"/>
                            <w:ind w:firstLine="0" w:firstLineChars="0"/>
                            <w:jc w:val="center"/>
                            <w:textAlignment w:val="auto"/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pacing w:val="11"/>
                              <w:sz w:val="42"/>
                              <w:szCs w:val="42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pacing w:val="11"/>
                              <w:sz w:val="42"/>
                              <w:szCs w:val="42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产品使用说明书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sz w:val="16"/>
            </w:rPr>
            <mc:AlternateContent>
              <mc:Choice Requires="wps">
                <w:drawing>
                  <wp:anchor distT="0" distB="0" distL="114300" distR="114300" simplePos="0" relativeHeight="251670528" behindDoc="0" locked="0" layoutInCell="1" allowOverlap="1">
                    <wp:simplePos x="0" y="0"/>
                    <wp:positionH relativeFrom="column">
                      <wp:posOffset>1423670</wp:posOffset>
                    </wp:positionH>
                    <wp:positionV relativeFrom="paragraph">
                      <wp:posOffset>1794510</wp:posOffset>
                    </wp:positionV>
                    <wp:extent cx="1898650" cy="374650"/>
                    <wp:effectExtent l="0" t="0" r="6350" b="6350"/>
                    <wp:wrapNone/>
                    <wp:docPr id="8" name="文本框 2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898650" cy="3746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6D624F12"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bidi w:val="0"/>
                                  <w:adjustRightInd/>
                                  <w:snapToGrid/>
                                  <w:ind w:firstLine="0" w:firstLineChars="0"/>
                                  <w:jc w:val="center"/>
                                  <w:textAlignment w:val="auto"/>
                                  <w:rPr>
                                    <w:rFonts w:hint="eastAsia" w:ascii="黑体" w:hAnsi="黑体" w:eastAsia="黑体" w:cs="黑体"/>
                                    <w:color w:val="1F497D"/>
                                    <w:spacing w:val="2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spacing w:val="20"/>
                                    <w:sz w:val="18"/>
                                    <w:szCs w:val="18"/>
                                  </w:rPr>
                                  <w:t>济南瑞安电子有限公司</w:t>
                                </w:r>
                              </w:p>
                              <w:p w14:paraId="39613EA2"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bidi w:val="0"/>
                                  <w:adjustRightInd/>
                                  <w:snapToGrid/>
                                  <w:ind w:firstLine="0" w:firstLineChars="0"/>
                                  <w:jc w:val="center"/>
                                  <w:textAlignment w:val="auto"/>
                                  <w:rPr>
                                    <w:rFonts w:hint="eastAsia" w:ascii="黑体" w:hAnsi="黑体" w:eastAsia="黑体" w:cs="黑体"/>
                                    <w:spacing w:val="20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id="文本框 27" o:spid="_x0000_s1026" o:spt="202" type="#_x0000_t202" style="position:absolute;left:0pt;margin-left:112.1pt;margin-top:141.3pt;height:29.5pt;width:149.5pt;z-index:251670528;mso-width-relative:page;mso-height-relative:page;" fillcolor="#FFFFFF" filled="t" stroked="f" coordsize="21600,21600" o:gfxdata="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ofxOR1gAAAAsBAAAP&#10;AAAAAAAAAAEAIAAAACIAAABkcnMvZG93bnJldi54bWxQSwECFAAUAAAACACHTuJA1Ertm1MCAACe&#10;BAAADgAAAAAAAAABACAAAAAlAQAAZHJzL2Uyb0RvYy54bWxQSwUGAAAAAAYABgBZAQAA6gUAAAAA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6D624F12"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/>
                            <w:ind w:firstLine="0" w:firstLineChars="0"/>
                            <w:jc w:val="center"/>
                            <w:textAlignment w:val="auto"/>
                            <w:rPr>
                              <w:rFonts w:hint="eastAsia" w:ascii="黑体" w:hAnsi="黑体" w:eastAsia="黑体" w:cs="黑体"/>
                              <w:color w:val="1F497D"/>
                              <w:spacing w:val="2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spacing w:val="20"/>
                              <w:sz w:val="18"/>
                              <w:szCs w:val="18"/>
                            </w:rPr>
                            <w:t>济南瑞安电子有限公司</w:t>
                          </w:r>
                        </w:p>
                        <w:p w14:paraId="39613EA2"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/>
                            <w:ind w:firstLine="0" w:firstLineChars="0"/>
                            <w:jc w:val="center"/>
                            <w:textAlignment w:val="auto"/>
                            <w:rPr>
                              <w:rFonts w:hint="eastAsia" w:ascii="黑体" w:hAnsi="黑体" w:eastAsia="黑体" w:cs="黑体"/>
                              <w:spacing w:val="2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sz w:val="16"/>
            </w:rPr>
            <mc:AlternateContent>
              <mc:Choice Requires="wps">
                <w:drawing>
                  <wp:anchor distT="0" distB="0" distL="114300" distR="114300" simplePos="0" relativeHeight="251671552" behindDoc="0" locked="0" layoutInCell="1" allowOverlap="1">
                    <wp:simplePos x="0" y="0"/>
                    <wp:positionH relativeFrom="column">
                      <wp:posOffset>1144905</wp:posOffset>
                    </wp:positionH>
                    <wp:positionV relativeFrom="paragraph">
                      <wp:posOffset>1959610</wp:posOffset>
                    </wp:positionV>
                    <wp:extent cx="2519045" cy="279400"/>
                    <wp:effectExtent l="0" t="0" r="0" b="0"/>
                    <wp:wrapNone/>
                    <wp:docPr id="10" name="文本框 5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519045" cy="279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ED2747"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bidi w:val="0"/>
                                  <w:adjustRightInd/>
                                  <w:snapToGrid/>
                                  <w:ind w:firstLine="0" w:firstLineChars="0"/>
                                  <w:jc w:val="center"/>
                                  <w:textAlignment w:val="auto"/>
                                  <w:rPr>
                                    <w:rFonts w:hint="eastAsia" w:ascii="黑体" w:hAnsi="黑体" w:eastAsia="黑体" w:cs="黑体"/>
                                    <w:spacing w:val="0"/>
                                    <w:sz w:val="13"/>
                                    <w:szCs w:val="13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spacing w:val="0"/>
                                    <w:sz w:val="13"/>
                                    <w:szCs w:val="13"/>
                                  </w:rPr>
                                  <w:t>感谢您购买本公司产品，使用产品前请阅读使用说明书。</w:t>
                                </w:r>
                              </w:p>
                            </w:txbxContent>
                          </wps:txbx>
                          <wps:bodyPr upright="1"/>
                        </wps:wsp>
                      </a:graphicData>
                    </a:graphic>
                  </wp:anchor>
                </w:drawing>
              </mc:Choice>
              <mc:Fallback>
                <w:pict>
                  <v:shape id="文本框 58" o:spid="_x0000_s1026" o:spt="202" type="#_x0000_t202" style="position:absolute;left:0pt;margin-left:90.15pt;margin-top:154.3pt;height:22pt;width:198.35pt;z-index:251671552;mso-width-relative:page;mso-height-relative:page;" filled="f" stroked="f" coordsize="21600,21600" o:gfxdata="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Kcf0CjbAAAACwEAAA8AAAAAAAAAAQAgAAAAIgAAAGRycy9kb3ducmV2LnhtbFBLAQIU&#10;ABQAAAAIAIdO4kDGFb+DtwEAAFkDAAAOAAAAAAAAAAEAIAAAACoBAABkcnMvZTJvRG9jLnhtbFBL&#10;BQYAAAAABgAGAFkBAABTBQ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1BED2747"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/>
                            <w:ind w:firstLine="0" w:firstLineChars="0"/>
                            <w:jc w:val="center"/>
                            <w:textAlignment w:val="auto"/>
                            <w:rPr>
                              <w:rFonts w:hint="eastAsia" w:ascii="黑体" w:hAnsi="黑体" w:eastAsia="黑体" w:cs="黑体"/>
                              <w:spacing w:val="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spacing w:val="0"/>
                              <w:sz w:val="13"/>
                              <w:szCs w:val="13"/>
                            </w:rPr>
                            <w:t>感谢您购买本公司产品，使用产品前请阅读使用说明书。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sz w:val="22"/>
            </w:rPr>
            <w:br w:type="page"/>
          </w:r>
        </w:p>
        <w:p w14:paraId="4E78FE94">
          <w:pPr>
            <w:widowControl/>
            <w:ind w:firstLine="440" w:firstLineChars="200"/>
            <w:jc w:val="left"/>
            <w:rPr>
              <w:sz w:val="22"/>
            </w:rPr>
          </w:pPr>
        </w:p>
        <w:p w14:paraId="6D1ACFB4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jc w:val="left"/>
            <w:textAlignment w:val="auto"/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</w:pPr>
        </w:p>
        <w:p w14:paraId="3825875C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jc w:val="left"/>
            <w:textAlignment w:val="auto"/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</w:pPr>
        </w:p>
        <w:p w14:paraId="3A348513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jc w:val="left"/>
            <w:textAlignment w:val="auto"/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</w:pPr>
        </w:p>
        <w:p w14:paraId="0FB1B9EE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jc w:val="left"/>
            <w:textAlignment w:val="auto"/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</w:pPr>
        </w:p>
        <w:p w14:paraId="5372AFE4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jc w:val="left"/>
            <w:textAlignment w:val="auto"/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</w:pPr>
        </w:p>
        <w:p w14:paraId="009B81E6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jc w:val="left"/>
            <w:textAlignment w:val="auto"/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</w:pPr>
          <w:r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  <w:t>本公司保留改进产品和修改说明书而不预先通知的权利。</w:t>
          </w:r>
        </w:p>
        <w:p w14:paraId="00B4C201">
          <w:pPr>
            <w:widowControl/>
            <w:ind w:firstLine="402" w:firstLineChars="200"/>
            <w:jc w:val="left"/>
            <w:rPr>
              <w:sz w:val="22"/>
            </w:rPr>
          </w:pPr>
          <w:r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  <w:t>本说明书中的图片仅用于功能说明。若与实物不符，请以实物为准。</w:t>
          </w:r>
        </w:p>
        <w:p w14:paraId="30432EEC">
          <w:pPr>
            <w:widowControl/>
            <w:ind w:firstLine="440" w:firstLineChars="200"/>
            <w:jc w:val="left"/>
            <w:rPr>
              <w:sz w:val="22"/>
            </w:rPr>
          </w:pPr>
        </w:p>
        <w:p w14:paraId="410E490E">
          <w:pPr>
            <w:widowControl/>
            <w:ind w:firstLine="440" w:firstLineChars="200"/>
            <w:jc w:val="left"/>
            <w:rPr>
              <w:sz w:val="22"/>
            </w:rPr>
          </w:pPr>
        </w:p>
        <w:p w14:paraId="68677F67">
          <w:pPr>
            <w:widowControl/>
            <w:ind w:firstLine="440" w:firstLineChars="200"/>
            <w:jc w:val="left"/>
            <w:rPr>
              <w:sz w:val="22"/>
            </w:rPr>
          </w:pPr>
        </w:p>
        <w:p w14:paraId="719F9B44">
          <w:pPr>
            <w:widowControl/>
            <w:ind w:firstLine="440" w:firstLineChars="200"/>
            <w:jc w:val="left"/>
            <w:rPr>
              <w:sz w:val="22"/>
            </w:rPr>
          </w:pPr>
        </w:p>
        <w:p w14:paraId="6C356604">
          <w:pPr>
            <w:widowControl/>
            <w:ind w:firstLine="440" w:firstLineChars="200"/>
            <w:jc w:val="left"/>
            <w:rPr>
              <w:sz w:val="22"/>
            </w:rPr>
          </w:pPr>
        </w:p>
        <w:p w14:paraId="6B44CC4F">
          <w:pPr>
            <w:widowControl/>
            <w:ind w:firstLine="440" w:firstLineChars="200"/>
            <w:jc w:val="left"/>
            <w:rPr>
              <w:sz w:val="22"/>
            </w:rPr>
          </w:pPr>
        </w:p>
        <w:p w14:paraId="6A44D21E">
          <w:pPr>
            <w:widowControl/>
            <w:ind w:firstLine="440" w:firstLineChars="200"/>
            <w:jc w:val="left"/>
          </w:pPr>
        </w:p>
      </w:sdtContent>
    </w:sdt>
    <w:sdt>
      <w:sdtPr>
        <w:rPr>
          <w:rFonts w:asciiTheme="minorHAnsi" w:hAnsiTheme="minorHAnsi" w:eastAsiaTheme="minorEastAsia" w:cstheme="minorBidi"/>
          <w:b w:val="0"/>
          <w:bCs w:val="0"/>
          <w:color w:val="auto"/>
          <w:kern w:val="2"/>
          <w:sz w:val="21"/>
          <w:szCs w:val="22"/>
          <w:lang w:val="zh-CN"/>
        </w:rPr>
        <w:id w:val="-489173593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 w:val="0"/>
          <w:bCs w:val="0"/>
          <w:color w:val="auto"/>
          <w:kern w:val="2"/>
          <w:sz w:val="18"/>
          <w:szCs w:val="22"/>
          <w:lang w:val="zh-CN"/>
        </w:rPr>
      </w:sdtEndPr>
      <w:sdtContent>
        <w:p w14:paraId="20427761">
          <w:pPr>
            <w:pStyle w:val="29"/>
            <w:keepNext/>
            <w:keepLines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line="240" w:lineRule="auto"/>
            <w:ind w:firstLine="0"/>
            <w:jc w:val="center"/>
            <w:textAlignment w:val="auto"/>
            <w:rPr>
              <w:sz w:val="21"/>
              <w:szCs w:val="21"/>
              <w:lang w:val="zh-CN"/>
            </w:rPr>
          </w:pPr>
          <w:r>
            <w:rPr>
              <w:color w:val="000000" w:themeColor="text1"/>
              <w:sz w:val="21"/>
              <w:szCs w:val="21"/>
              <w:lang w:val="zh-CN"/>
              <w14:textFill>
                <w14:solidFill>
                  <w14:schemeClr w14:val="tx1"/>
                </w14:solidFill>
              </w14:textFill>
            </w:rPr>
            <w:t>目</w:t>
          </w:r>
          <w:r>
            <w:rPr>
              <w:rFonts w:hint="eastAsia"/>
              <w:color w:val="000000" w:themeColor="text1"/>
              <w:sz w:val="21"/>
              <w:szCs w:val="21"/>
              <w:lang w:val="zh-CN"/>
              <w14:textFill>
                <w14:solidFill>
                  <w14:schemeClr w14:val="tx1"/>
                </w14:solidFill>
              </w14:textFill>
            </w:rPr>
            <w:t xml:space="preserve"> </w:t>
          </w:r>
          <w:r>
            <w:rPr>
              <w:color w:val="000000" w:themeColor="text1"/>
              <w:sz w:val="21"/>
              <w:szCs w:val="21"/>
              <w:lang w:val="zh-CN"/>
              <w14:textFill>
                <w14:solidFill>
                  <w14:schemeClr w14:val="tx1"/>
                </w14:solidFill>
              </w14:textFill>
            </w:rPr>
            <w:t xml:space="preserve"> 录</w:t>
          </w:r>
        </w:p>
        <w:p w14:paraId="023F0C58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sz w:val="15"/>
              <w:szCs w:val="15"/>
              <w:lang w:val="zh-CN"/>
            </w:rPr>
            <w:instrText xml:space="preserve"> TOC \o "1-3" \h \z \u </w:instrText>
          </w:r>
          <w:r>
            <w:rPr>
              <w:rFonts w:hint="eastAsia" w:ascii="宋体" w:hAnsi="宋体" w:eastAsia="宋体" w:cs="宋体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_Toc6094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1、产品概述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_Toc6094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3EBBB384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_Toc20277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2、产品特点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_Toc20277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03C21CB6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_Toc18543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3、部件说明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_Toc18543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2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733AAA58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_Toc32034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4、显示屏幕说明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_Toc32034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3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2BF9D437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_Toc16856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5、操作说明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_Toc16856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4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7114F98C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_Toc10996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6、校准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_Toc10996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11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743CE394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_Toc19054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7、状态说明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_Toc19054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16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1292F8CF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_Toc25474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8、参数说明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_Toc25474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16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53DA6481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_Toc1394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9、气体说明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_Toc1394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17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3BAC2467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_Toc7435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10、外形尺寸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_Toc7435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18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7AA6BEBE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_Toc20272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11、充电说明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_Toc20272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19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3BDD5B6E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_Toc14946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12、注意事项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_Toc14946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19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694DE6DE"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737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240" w:lineRule="exact"/>
            <w:textAlignment w:val="auto"/>
            <w:rPr>
              <w:rFonts w:hint="eastAsia" w:ascii="宋体" w:hAnsi="宋体" w:eastAsia="宋体" w:cs="宋体"/>
              <w:sz w:val="15"/>
              <w:szCs w:val="15"/>
            </w:rPr>
          </w:pP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instrText xml:space="preserve"> HYPERLINK \l _Toc28318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13、有限责任制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ab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begin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instrText xml:space="preserve"> PAGEREF _Toc28318 \h </w:instrTex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separate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t>20</w:t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</w:rPr>
            <w:fldChar w:fldCharType="end"/>
          </w:r>
          <w:r>
            <w:rPr>
              <w:rFonts w:hint="eastAsia" w:ascii="宋体" w:hAnsi="宋体" w:eastAsia="宋体" w:cs="宋体"/>
              <w:b w:val="0"/>
              <w:bCs w:val="0"/>
              <w:sz w:val="15"/>
              <w:szCs w:val="15"/>
              <w:lang w:val="zh-CN"/>
            </w:rPr>
            <w:fldChar w:fldCharType="end"/>
          </w:r>
        </w:p>
        <w:p w14:paraId="20BCE302">
          <w:pPr>
            <w:keepNext w:val="0"/>
            <w:keepLines w:val="0"/>
            <w:pageBreakBefore w:val="0"/>
            <w:widowControl w:val="0"/>
            <w:tabs>
              <w:tab w:val="left" w:pos="1673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firstLine="360"/>
            <w:textAlignment w:val="auto"/>
            <w:sectPr>
              <w:headerReference r:id="rId7" w:type="first"/>
              <w:footerReference r:id="rId10" w:type="first"/>
              <w:headerReference r:id="rId5" w:type="default"/>
              <w:footerReference r:id="rId8" w:type="default"/>
              <w:headerReference r:id="rId6" w:type="even"/>
              <w:footerReference r:id="rId9" w:type="even"/>
              <w:pgSz w:w="8391" w:h="5953"/>
              <w:pgMar w:top="454" w:right="567" w:bottom="284" w:left="454" w:header="113" w:footer="227" w:gutter="0"/>
              <w:pgNumType w:start="0"/>
              <w:cols w:space="425" w:num="1"/>
              <w:titlePg/>
              <w:docGrid w:type="lines" w:linePitch="312" w:charSpace="0"/>
            </w:sectPr>
          </w:pPr>
          <w:r>
            <w:rPr>
              <w:rFonts w:hint="eastAsia" w:ascii="宋体" w:hAnsi="宋体" w:eastAsia="宋体" w:cs="宋体"/>
              <w:sz w:val="15"/>
              <w:szCs w:val="15"/>
              <w:lang w:val="zh-CN"/>
            </w:rPr>
            <w:fldChar w:fldCharType="end"/>
          </w:r>
        </w:p>
      </w:sdtContent>
    </w:sdt>
    <w:p w14:paraId="095D9926">
      <w:pPr>
        <w:pStyle w:val="2"/>
      </w:pPr>
      <w:bookmarkStart w:id="0" w:name="_Toc6094"/>
      <w:bookmarkStart w:id="1" w:name="_Toc512513723"/>
      <w:r>
        <w:rPr>
          <w:rFonts w:hint="eastAsia"/>
        </w:rPr>
        <w:t>1、</w:t>
      </w:r>
      <w:r>
        <w:t>产品概述</w:t>
      </w:r>
      <w:bookmarkEnd w:id="0"/>
      <w:bookmarkEnd w:id="1"/>
    </w:p>
    <w:p w14:paraId="66C8FCFA">
      <w:pPr>
        <w:ind w:firstLine="36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R40BX便携式泵吸型气体检测报警仪、是我公司设计的一款防水防尘型单一泵系气体检测仪,该机采用纯进口传感器，灵敏度高，稳定可靠。</w:t>
      </w:r>
    </w:p>
    <w:p w14:paraId="479DE92C">
      <w:pPr>
        <w:ind w:firstLine="36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R40BX便携式泵吸型气体检测报警仪，采用国内领先中文图形操作菜单，简便、配置大容量锂离子可充电池、防水防尘防爆、配合可更换直插式气体传感模块、维护费用低、内部选用大功率智能采气泵，能够快速探测泄露气体浓度！</w:t>
      </w:r>
    </w:p>
    <w:p w14:paraId="10071B79">
      <w:pPr>
        <w:ind w:firstLine="36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R40BX便携式泵吸型气体检测报警仪，广泛适用于采油、冶炼、化工、市政、污水处理、电力、煤气、采矿、隧道施工、消防、仓储、造纸、制药、酿造等多种需要检测有毒有害气体浓度的场所。</w:t>
      </w:r>
    </w:p>
    <w:p w14:paraId="7BB5A64D">
      <w:pPr>
        <w:pStyle w:val="2"/>
        <w:bidi w:val="0"/>
      </w:pPr>
      <w:bookmarkStart w:id="2" w:name="_Toc20277"/>
      <w:bookmarkStart w:id="3" w:name="_Toc512513724"/>
      <w:r>
        <w:rPr>
          <w:rFonts w:hint="eastAsia"/>
        </w:rPr>
        <w:t>2、</w:t>
      </w:r>
      <w:r>
        <w:t>产品特点</w:t>
      </w:r>
      <w:bookmarkEnd w:id="2"/>
      <w:bookmarkEnd w:id="3"/>
    </w:p>
    <w:p w14:paraId="02B9E4C4">
      <w:pPr>
        <w:ind w:firstLine="360"/>
        <w:rPr>
          <w:rFonts w:hint="eastAsia" w:ascii="宋体" w:hAnsi="宋体" w:eastAsia="宋体" w:cs="宋体"/>
        </w:rPr>
      </w:pPr>
      <w:r>
        <w:rPr>
          <w:rFonts w:hint="eastAsia"/>
        </w:rPr>
        <w:t>1）</w:t>
      </w:r>
      <w:r>
        <w:rPr>
          <w:rFonts w:hint="eastAsia" w:ascii="宋体" w:hAnsi="宋体" w:eastAsia="宋体" w:cs="宋体"/>
        </w:rPr>
        <w:t>防震外壳坚固耐用，适用于恶劣的环境下使用</w:t>
      </w:r>
    </w:p>
    <w:p w14:paraId="3089F25E">
      <w:pPr>
        <w:ind w:firstLine="36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2）采用高速CPU处理，自动故障识别，自动报警，高浓度超限自动保护</w:t>
      </w:r>
    </w:p>
    <w:p w14:paraId="3723DEB6">
      <w:pPr>
        <w:ind w:firstLine="36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3）采用LCD显示，全中文菜单操作，可连续实时地显示气体浓度和对应的状态</w:t>
      </w:r>
    </w:p>
    <w:p w14:paraId="7623BF6F">
      <w:pPr>
        <w:ind w:firstLine="36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4）采用高性能可充电锂电池，具有充电保护和低压保护功能</w:t>
      </w:r>
    </w:p>
    <w:p w14:paraId="547404ED">
      <w:pPr>
        <w:ind w:firstLine="36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5）仪器内置震动警报器，适合于高噪音的环境下使用</w:t>
      </w:r>
    </w:p>
    <w:p w14:paraId="01EDDED4">
      <w:pPr>
        <w:ind w:firstLine="360"/>
      </w:pPr>
      <w:r>
        <w:rPr>
          <w:rFonts w:hint="eastAsia"/>
        </w:rPr>
        <w:t>6</w:t>
      </w:r>
      <w:r>
        <w:rPr>
          <w:rFonts w:hint="eastAsia" w:asciiTheme="minorEastAsia" w:hAnsiTheme="minorEastAsia" w:eastAsiaTheme="minorEastAsia" w:cstheme="minorEastAsia"/>
        </w:rPr>
        <w:t xml:space="preserve">）可通过手机端或电脑端进行参数配置，灵敏度校准 </w:t>
      </w:r>
    </w:p>
    <w:p w14:paraId="1D8A1F9E">
      <w:pPr>
        <w:pStyle w:val="2"/>
        <w:bidi w:val="0"/>
      </w:pPr>
      <w:bookmarkStart w:id="4" w:name="_Toc415921582"/>
      <w:bookmarkStart w:id="5" w:name="_Toc512513725"/>
      <w:bookmarkStart w:id="6" w:name="_Toc18543"/>
      <w:r>
        <w:rPr>
          <w:rFonts w:hint="eastAsia"/>
        </w:rPr>
        <w:t>3</w:t>
      </w:r>
      <w:r>
        <w:t>、</w:t>
      </w:r>
      <w:bookmarkEnd w:id="4"/>
      <w:r>
        <w:t>部件说明</w:t>
      </w:r>
      <w:bookmarkEnd w:id="5"/>
      <w:bookmarkEnd w:id="6"/>
    </w:p>
    <w:tbl>
      <w:tblPr>
        <w:tblStyle w:val="16"/>
        <w:tblW w:w="0" w:type="auto"/>
        <w:tblInd w:w="178" w:type="dxa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85"/>
        <w:gridCol w:w="547"/>
        <w:gridCol w:w="1236"/>
      </w:tblGrid>
      <w:tr w14:paraId="50F98088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5185" w:type="dxa"/>
            <w:tcBorders>
              <w:bottom w:val="single" w:color="948A54" w:themeColor="background2" w:themeShade="80" w:sz="12" w:space="0"/>
              <w:right w:val="single" w:color="948A54" w:themeColor="background2" w:themeShade="80" w:sz="4" w:space="0"/>
            </w:tcBorders>
            <w:vAlign w:val="center"/>
          </w:tcPr>
          <w:p w14:paraId="56EBB782">
            <w:pPr>
              <w:spacing w:line="240" w:lineRule="exact"/>
              <w:ind w:firstLine="0" w:firstLineChars="0"/>
              <w:jc w:val="center"/>
            </w:pPr>
            <w:r>
              <w:rPr>
                <w:rFonts w:hint="eastAsia"/>
                <w:b/>
                <w:sz w:val="16"/>
              </w:rPr>
              <w:t>图  片</w:t>
            </w:r>
          </w:p>
        </w:tc>
        <w:tc>
          <w:tcPr>
            <w:tcW w:w="547" w:type="dxa"/>
            <w:tcBorders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2BEBCF2B">
            <w:pPr>
              <w:spacing w:line="240" w:lineRule="exact"/>
              <w:ind w:firstLine="0" w:firstLineChars="0"/>
              <w:rPr>
                <w:b/>
              </w:rPr>
            </w:pPr>
            <w:r>
              <w:rPr>
                <w:rFonts w:hint="eastAsia"/>
                <w:b/>
                <w:sz w:val="16"/>
              </w:rPr>
              <w:t>项目</w:t>
            </w:r>
          </w:p>
        </w:tc>
        <w:tc>
          <w:tcPr>
            <w:tcW w:w="1236" w:type="dxa"/>
            <w:tcBorders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10776F67">
            <w:pPr>
              <w:spacing w:line="240" w:lineRule="exact"/>
              <w:ind w:firstLine="0" w:firstLineChars="0"/>
              <w:jc w:val="center"/>
              <w:rPr>
                <w:b/>
              </w:rPr>
            </w:pPr>
            <w:r>
              <w:rPr>
                <w:rFonts w:hint="eastAsia"/>
                <w:b/>
                <w:sz w:val="16"/>
              </w:rPr>
              <w:t>描述</w:t>
            </w:r>
          </w:p>
        </w:tc>
      </w:tr>
      <w:tr w14:paraId="415D7A97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" w:hRule="atLeast"/>
        </w:trPr>
        <w:tc>
          <w:tcPr>
            <w:tcW w:w="5185" w:type="dxa"/>
            <w:vMerge w:val="restart"/>
            <w:tcBorders>
              <w:top w:val="single" w:color="948A54" w:themeColor="background2" w:themeShade="80" w:sz="12" w:space="0"/>
              <w:right w:val="single" w:color="948A54" w:themeColor="background2" w:themeShade="80" w:sz="4" w:space="0"/>
            </w:tcBorders>
            <w:vAlign w:val="center"/>
          </w:tcPr>
          <w:p w14:paraId="0EC4D181">
            <w:pPr>
              <w:spacing w:line="240" w:lineRule="exact"/>
              <w:ind w:firstLine="480"/>
              <w:jc w:val="center"/>
              <w:rPr>
                <w:rFonts w:ascii="宋体" w:hAnsi="宋体"/>
                <w:sz w:val="24"/>
              </w:rPr>
            </w:pPr>
          </w:p>
          <w:p w14:paraId="2FA5EB26">
            <w:pPr>
              <w:ind w:firstLine="480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pict>
                <v:shape id="_x0000_s1029" o:spid="_x0000_s1029" o:spt="75" type="#_x0000_t75" style="position:absolute;left:0pt;margin-left:18pt;margin-top:3.85pt;height:178.05pt;width:204.8pt;z-index:251664384;mso-width-relative:page;mso-height-relative:page;" o:ole="t" filled="f" o:preferrelative="t" stroked="f" coordsize="21600,21600">
                  <v:path/>
                  <v:fill on="f" focussize="0,0"/>
                  <v:stroke on="f" joinstyle="miter"/>
                  <v:imagedata r:id="rId20" o:title=""/>
                  <o:lock v:ext="edit" aspectratio="t"/>
                </v:shape>
                <o:OLEObject Type="Embed" ProgID="PBrush" ShapeID="_x0000_s1029" DrawAspect="Content" ObjectID="_1468075725" r:id="rId19">
                  <o:LockedField>false</o:LockedField>
                </o:OLEObject>
              </w:pict>
            </w:r>
          </w:p>
          <w:p w14:paraId="0B3AEDDF">
            <w:pPr>
              <w:ind w:firstLine="480"/>
              <w:rPr>
                <w:rFonts w:ascii="宋体" w:hAnsi="宋体"/>
                <w:sz w:val="24"/>
              </w:rPr>
            </w:pPr>
          </w:p>
          <w:p w14:paraId="6EC4280D">
            <w:pPr>
              <w:ind w:firstLine="480"/>
              <w:rPr>
                <w:rFonts w:ascii="宋体" w:hAnsi="宋体"/>
                <w:sz w:val="24"/>
              </w:rPr>
            </w:pPr>
          </w:p>
          <w:p w14:paraId="764162B8">
            <w:pPr>
              <w:ind w:firstLine="480"/>
              <w:rPr>
                <w:rFonts w:ascii="宋体" w:hAnsi="宋体"/>
                <w:sz w:val="24"/>
              </w:rPr>
            </w:pPr>
          </w:p>
          <w:p w14:paraId="4575318B">
            <w:pPr>
              <w:ind w:firstLine="480"/>
              <w:rPr>
                <w:rFonts w:ascii="宋体" w:hAnsi="宋体"/>
                <w:sz w:val="24"/>
              </w:rPr>
            </w:pPr>
          </w:p>
          <w:p w14:paraId="3BFA6F59">
            <w:pPr>
              <w:ind w:firstLine="480"/>
              <w:rPr>
                <w:rFonts w:ascii="宋体" w:hAnsi="宋体"/>
                <w:sz w:val="24"/>
              </w:rPr>
            </w:pPr>
          </w:p>
          <w:p w14:paraId="118E789C">
            <w:pPr>
              <w:ind w:firstLine="480"/>
              <w:rPr>
                <w:rFonts w:ascii="宋体" w:hAnsi="宋体"/>
                <w:sz w:val="24"/>
              </w:rPr>
            </w:pPr>
          </w:p>
          <w:p w14:paraId="21B5B2E5">
            <w:pPr>
              <w:ind w:firstLine="199" w:firstLineChars="83"/>
              <w:rPr>
                <w:rFonts w:ascii="宋体" w:hAnsi="宋体"/>
                <w:sz w:val="24"/>
              </w:rPr>
            </w:pPr>
          </w:p>
        </w:tc>
        <w:tc>
          <w:tcPr>
            <w:tcW w:w="547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529CB3D6">
            <w:pPr>
              <w:spacing w:line="240" w:lineRule="exact"/>
              <w:ind w:firstLine="0" w:firstLineChars="0"/>
              <w:rPr>
                <w:sz w:val="15"/>
              </w:rPr>
            </w:pPr>
            <w:r>
              <w:rPr>
                <w:rFonts w:hint="eastAsia"/>
                <w:sz w:val="15"/>
              </w:rPr>
              <w:t>1</w:t>
            </w:r>
          </w:p>
        </w:tc>
        <w:tc>
          <w:tcPr>
            <w:tcW w:w="1236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60ABFEDE">
            <w:pPr>
              <w:spacing w:line="240" w:lineRule="exact"/>
              <w:ind w:firstLine="0" w:firstLineChars="0"/>
              <w:rPr>
                <w:rFonts w:asciiTheme="minorEastAsia" w:hAnsiTheme="minorEastAsia"/>
                <w:sz w:val="16"/>
              </w:rPr>
            </w:pPr>
            <w:r>
              <w:rPr>
                <w:rFonts w:hint="eastAsia" w:asciiTheme="minorEastAsia" w:hAnsiTheme="minorEastAsia"/>
                <w:sz w:val="16"/>
              </w:rPr>
              <w:t>导气嘴</w:t>
            </w:r>
          </w:p>
        </w:tc>
      </w:tr>
      <w:tr w14:paraId="3A79D19A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5185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3A34DAEE">
            <w:pPr>
              <w:spacing w:line="240" w:lineRule="exact"/>
              <w:ind w:firstLine="480"/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47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18BFC1C4">
            <w:pPr>
              <w:spacing w:line="240" w:lineRule="exact"/>
              <w:ind w:firstLine="0" w:firstLineChars="0"/>
              <w:rPr>
                <w:sz w:val="15"/>
              </w:rPr>
            </w:pPr>
            <w:r>
              <w:rPr>
                <w:rFonts w:hint="eastAsia"/>
                <w:sz w:val="15"/>
              </w:rPr>
              <w:t>2</w:t>
            </w:r>
          </w:p>
        </w:tc>
        <w:tc>
          <w:tcPr>
            <w:tcW w:w="1236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0F7945DC">
            <w:pPr>
              <w:spacing w:line="240" w:lineRule="exact"/>
              <w:ind w:firstLine="0" w:firstLineChars="0"/>
              <w:rPr>
                <w:rFonts w:asciiTheme="minorEastAsia" w:hAnsiTheme="minorEastAsia"/>
                <w:sz w:val="16"/>
              </w:rPr>
            </w:pPr>
            <w:r>
              <w:rPr>
                <w:rFonts w:hint="eastAsia" w:asciiTheme="minorEastAsia" w:hAnsiTheme="minorEastAsia"/>
                <w:sz w:val="16"/>
              </w:rPr>
              <w:t>进气管</w:t>
            </w:r>
          </w:p>
        </w:tc>
      </w:tr>
      <w:tr w14:paraId="7C123D65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5185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6E6AE220">
            <w:pPr>
              <w:spacing w:line="240" w:lineRule="exact"/>
              <w:ind w:firstLine="480"/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47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1571D605">
            <w:pPr>
              <w:spacing w:line="240" w:lineRule="exact"/>
              <w:ind w:firstLine="0" w:firstLineChars="0"/>
              <w:rPr>
                <w:sz w:val="15"/>
              </w:rPr>
            </w:pPr>
            <w:r>
              <w:rPr>
                <w:rFonts w:hint="eastAsia"/>
                <w:sz w:val="15"/>
              </w:rPr>
              <w:t>3</w:t>
            </w:r>
          </w:p>
        </w:tc>
        <w:tc>
          <w:tcPr>
            <w:tcW w:w="1236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4B2C42FA">
            <w:pPr>
              <w:spacing w:line="240" w:lineRule="exact"/>
              <w:ind w:firstLine="0" w:firstLineChars="0"/>
              <w:rPr>
                <w:rFonts w:asciiTheme="minorEastAsia" w:hAnsiTheme="minorEastAsia"/>
                <w:sz w:val="16"/>
              </w:rPr>
            </w:pPr>
            <w:r>
              <w:rPr>
                <w:rFonts w:hint="eastAsia" w:asciiTheme="minorEastAsia" w:hAnsiTheme="minorEastAsia"/>
                <w:sz w:val="16"/>
              </w:rPr>
              <w:t>按键帽</w:t>
            </w:r>
          </w:p>
        </w:tc>
      </w:tr>
      <w:tr w14:paraId="21FEC340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</w:trPr>
        <w:tc>
          <w:tcPr>
            <w:tcW w:w="5185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62CA3DF5">
            <w:pPr>
              <w:spacing w:line="240" w:lineRule="exact"/>
              <w:ind w:firstLine="480"/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47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03B7B9FF">
            <w:pPr>
              <w:spacing w:line="240" w:lineRule="exact"/>
              <w:ind w:firstLine="0" w:firstLineChars="0"/>
              <w:rPr>
                <w:sz w:val="15"/>
              </w:rPr>
            </w:pPr>
            <w:r>
              <w:rPr>
                <w:rFonts w:hint="eastAsia"/>
                <w:sz w:val="15"/>
              </w:rPr>
              <w:t>4</w:t>
            </w:r>
          </w:p>
        </w:tc>
        <w:tc>
          <w:tcPr>
            <w:tcW w:w="1236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3A6724E2">
            <w:pPr>
              <w:spacing w:line="240" w:lineRule="exact"/>
              <w:ind w:firstLine="0" w:firstLineChars="0"/>
              <w:rPr>
                <w:rFonts w:asciiTheme="minorEastAsia" w:hAnsiTheme="minorEastAsia"/>
                <w:sz w:val="16"/>
              </w:rPr>
            </w:pPr>
            <w:r>
              <w:rPr>
                <w:rFonts w:hint="eastAsia" w:asciiTheme="minorEastAsia" w:hAnsiTheme="minorEastAsia"/>
                <w:sz w:val="16"/>
              </w:rPr>
              <w:t>密封圈</w:t>
            </w:r>
          </w:p>
        </w:tc>
      </w:tr>
      <w:tr w14:paraId="73252EA5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5185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45953D39">
            <w:pPr>
              <w:spacing w:line="240" w:lineRule="exact"/>
              <w:ind w:firstLine="480"/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47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095A9EC9">
            <w:pPr>
              <w:spacing w:line="240" w:lineRule="exact"/>
              <w:ind w:firstLine="0" w:firstLineChars="0"/>
              <w:rPr>
                <w:sz w:val="15"/>
              </w:rPr>
            </w:pPr>
            <w:r>
              <w:rPr>
                <w:rFonts w:hint="eastAsia"/>
                <w:sz w:val="15"/>
              </w:rPr>
              <w:t>5</w:t>
            </w:r>
          </w:p>
        </w:tc>
        <w:tc>
          <w:tcPr>
            <w:tcW w:w="1236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748A27C9">
            <w:pPr>
              <w:spacing w:line="240" w:lineRule="exact"/>
              <w:ind w:firstLine="0" w:firstLineChars="0"/>
              <w:rPr>
                <w:rFonts w:asciiTheme="minorEastAsia" w:hAnsiTheme="minorEastAsia"/>
                <w:sz w:val="16"/>
              </w:rPr>
            </w:pPr>
            <w:r>
              <w:rPr>
                <w:rFonts w:hint="eastAsia" w:asciiTheme="minorEastAsia" w:hAnsiTheme="minorEastAsia"/>
                <w:sz w:val="16"/>
              </w:rPr>
              <w:t>上盖</w:t>
            </w:r>
          </w:p>
        </w:tc>
      </w:tr>
      <w:tr w14:paraId="48A2D868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5185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747B6E0B">
            <w:pPr>
              <w:spacing w:line="240" w:lineRule="exact"/>
              <w:ind w:firstLine="480"/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47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3E3990CF">
            <w:pPr>
              <w:spacing w:line="240" w:lineRule="exact"/>
              <w:ind w:firstLine="0" w:firstLineChars="0"/>
              <w:rPr>
                <w:sz w:val="15"/>
              </w:rPr>
            </w:pPr>
            <w:r>
              <w:rPr>
                <w:rFonts w:hint="eastAsia"/>
                <w:sz w:val="15"/>
              </w:rPr>
              <w:t>6</w:t>
            </w:r>
          </w:p>
        </w:tc>
        <w:tc>
          <w:tcPr>
            <w:tcW w:w="1236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417535EF">
            <w:pPr>
              <w:spacing w:line="240" w:lineRule="exact"/>
              <w:ind w:firstLine="0" w:firstLineChars="0"/>
              <w:rPr>
                <w:rFonts w:asciiTheme="minorEastAsia" w:hAnsiTheme="minorEastAsia"/>
                <w:sz w:val="16"/>
              </w:rPr>
            </w:pPr>
            <w:r>
              <w:rPr>
                <w:rFonts w:hint="eastAsia" w:asciiTheme="minorEastAsia" w:hAnsiTheme="minorEastAsia"/>
                <w:sz w:val="16"/>
              </w:rPr>
              <w:t>下盖</w:t>
            </w:r>
          </w:p>
        </w:tc>
      </w:tr>
      <w:tr w14:paraId="0CEFE4A9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5185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2A54EBAB">
            <w:pPr>
              <w:spacing w:line="240" w:lineRule="exact"/>
              <w:ind w:firstLine="480"/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47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16E1C974">
            <w:pPr>
              <w:spacing w:line="240" w:lineRule="exact"/>
              <w:ind w:firstLine="0" w:firstLineChars="0"/>
              <w:rPr>
                <w:sz w:val="15"/>
              </w:rPr>
            </w:pPr>
            <w:r>
              <w:rPr>
                <w:rFonts w:hint="eastAsia"/>
                <w:sz w:val="15"/>
              </w:rPr>
              <w:t>7</w:t>
            </w:r>
          </w:p>
        </w:tc>
        <w:tc>
          <w:tcPr>
            <w:tcW w:w="1236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6EFA21CF">
            <w:pPr>
              <w:spacing w:line="240" w:lineRule="exact"/>
              <w:ind w:firstLine="0" w:firstLineChars="0"/>
              <w:rPr>
                <w:rFonts w:asciiTheme="minorEastAsia" w:hAnsiTheme="minorEastAsia"/>
                <w:sz w:val="16"/>
              </w:rPr>
            </w:pPr>
            <w:r>
              <w:rPr>
                <w:rFonts w:hint="eastAsia" w:asciiTheme="minorEastAsia" w:hAnsiTheme="minorEastAsia"/>
                <w:sz w:val="16"/>
              </w:rPr>
              <w:t>铭牌</w:t>
            </w:r>
          </w:p>
        </w:tc>
      </w:tr>
      <w:tr w14:paraId="65B3E058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7" w:hRule="atLeast"/>
        </w:trPr>
        <w:tc>
          <w:tcPr>
            <w:tcW w:w="5185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6A23CE94">
            <w:pPr>
              <w:spacing w:line="240" w:lineRule="exact"/>
              <w:ind w:firstLine="480"/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47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right w:val="single" w:color="948A54" w:themeColor="background2" w:themeShade="80" w:sz="4" w:space="0"/>
            </w:tcBorders>
          </w:tcPr>
          <w:p w14:paraId="7AB903E4">
            <w:pPr>
              <w:spacing w:line="240" w:lineRule="exact"/>
              <w:ind w:firstLine="0" w:firstLineChars="0"/>
              <w:rPr>
                <w:sz w:val="15"/>
              </w:rPr>
            </w:pPr>
            <w:r>
              <w:rPr>
                <w:rFonts w:hint="eastAsia"/>
                <w:sz w:val="15"/>
              </w:rPr>
              <w:t>8</w:t>
            </w:r>
          </w:p>
        </w:tc>
        <w:tc>
          <w:tcPr>
            <w:tcW w:w="1236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</w:tcBorders>
          </w:tcPr>
          <w:p w14:paraId="26D732E6">
            <w:pPr>
              <w:spacing w:line="240" w:lineRule="exact"/>
              <w:ind w:firstLine="0" w:firstLineChars="0"/>
              <w:jc w:val="left"/>
              <w:rPr>
                <w:rFonts w:asciiTheme="minorEastAsia" w:hAnsiTheme="minorEastAsia"/>
                <w:sz w:val="16"/>
              </w:rPr>
            </w:pPr>
            <w:r>
              <w:rPr>
                <w:rFonts w:hint="eastAsia" w:asciiTheme="minorEastAsia" w:hAnsiTheme="minorEastAsia"/>
                <w:sz w:val="16"/>
              </w:rPr>
              <w:t>充电口</w:t>
            </w:r>
            <w:r>
              <w:rPr>
                <w:rFonts w:asciiTheme="minorEastAsia" w:hAnsiTheme="minorEastAsia"/>
                <w:sz w:val="16"/>
              </w:rPr>
              <w:t>保护盖</w:t>
            </w:r>
          </w:p>
          <w:p w14:paraId="28C858C7">
            <w:pPr>
              <w:spacing w:line="240" w:lineRule="exact"/>
              <w:ind w:firstLine="0" w:firstLineChars="0"/>
              <w:jc w:val="left"/>
              <w:rPr>
                <w:rFonts w:asciiTheme="minorEastAsia" w:hAnsiTheme="minorEastAsia"/>
                <w:sz w:val="16"/>
              </w:rPr>
            </w:pPr>
          </w:p>
          <w:p w14:paraId="29029F1D">
            <w:pPr>
              <w:spacing w:line="240" w:lineRule="exact"/>
              <w:ind w:firstLine="0" w:firstLineChars="0"/>
              <w:jc w:val="left"/>
              <w:rPr>
                <w:rFonts w:asciiTheme="minorEastAsia" w:hAnsiTheme="minorEastAsia"/>
                <w:sz w:val="16"/>
              </w:rPr>
            </w:pPr>
          </w:p>
          <w:p w14:paraId="649EE6B0">
            <w:pPr>
              <w:spacing w:line="240" w:lineRule="exact"/>
              <w:ind w:firstLine="0" w:firstLineChars="0"/>
              <w:jc w:val="left"/>
              <w:rPr>
                <w:rFonts w:asciiTheme="minorEastAsia" w:hAnsiTheme="minorEastAsia"/>
                <w:sz w:val="16"/>
              </w:rPr>
            </w:pPr>
          </w:p>
          <w:p w14:paraId="3F04CEE5">
            <w:pPr>
              <w:spacing w:line="240" w:lineRule="exact"/>
              <w:ind w:firstLine="0" w:firstLineChars="0"/>
              <w:jc w:val="left"/>
              <w:rPr>
                <w:rFonts w:asciiTheme="minorEastAsia" w:hAnsiTheme="minorEastAsia"/>
                <w:sz w:val="16"/>
              </w:rPr>
            </w:pPr>
          </w:p>
          <w:p w14:paraId="368202AE">
            <w:pPr>
              <w:spacing w:line="240" w:lineRule="exact"/>
              <w:ind w:firstLine="0" w:firstLineChars="0"/>
              <w:jc w:val="left"/>
              <w:rPr>
                <w:rFonts w:asciiTheme="minorEastAsia" w:hAnsiTheme="minorEastAsia"/>
                <w:sz w:val="16"/>
              </w:rPr>
            </w:pPr>
          </w:p>
          <w:p w14:paraId="34AD9EBC">
            <w:pPr>
              <w:spacing w:line="240" w:lineRule="exact"/>
              <w:ind w:firstLine="0" w:firstLineChars="0"/>
              <w:jc w:val="left"/>
              <w:rPr>
                <w:rFonts w:asciiTheme="minorEastAsia" w:hAnsiTheme="minorEastAsia"/>
                <w:sz w:val="16"/>
              </w:rPr>
            </w:pPr>
          </w:p>
          <w:p w14:paraId="03AF5DC1">
            <w:pPr>
              <w:spacing w:line="240" w:lineRule="exact"/>
              <w:ind w:firstLine="0" w:firstLineChars="0"/>
              <w:jc w:val="left"/>
              <w:rPr>
                <w:rFonts w:asciiTheme="minorEastAsia" w:hAnsiTheme="minorEastAsia"/>
                <w:sz w:val="16"/>
              </w:rPr>
            </w:pPr>
          </w:p>
          <w:p w14:paraId="79AC6537">
            <w:pPr>
              <w:spacing w:line="240" w:lineRule="exact"/>
              <w:ind w:firstLine="0" w:firstLineChars="0"/>
              <w:jc w:val="left"/>
              <w:rPr>
                <w:rFonts w:asciiTheme="minorEastAsia" w:hAnsiTheme="minorEastAsia"/>
                <w:sz w:val="16"/>
              </w:rPr>
            </w:pPr>
          </w:p>
        </w:tc>
      </w:tr>
    </w:tbl>
    <w:p w14:paraId="40B2896E">
      <w:pPr>
        <w:pStyle w:val="2"/>
      </w:pPr>
      <w:bookmarkStart w:id="7" w:name="_Toc415921583"/>
      <w:bookmarkStart w:id="8" w:name="_Toc512513726"/>
      <w:bookmarkStart w:id="9" w:name="_Toc32034"/>
      <w:r>
        <w:rPr>
          <w:rFonts w:hint="eastAsia"/>
        </w:rPr>
        <w:t>4、显示屏幕说明</w:t>
      </w:r>
      <w:bookmarkEnd w:id="7"/>
      <w:bookmarkEnd w:id="8"/>
      <w:bookmarkEnd w:id="9"/>
    </w:p>
    <w:tbl>
      <w:tblPr>
        <w:tblStyle w:val="16"/>
        <w:tblpPr w:leftFromText="180" w:rightFromText="180" w:vertAnchor="text" w:tblpX="-32" w:tblpY="107"/>
        <w:tblW w:w="7633" w:type="dxa"/>
        <w:tblInd w:w="0" w:type="dxa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33"/>
      </w:tblGrid>
      <w:tr w14:paraId="5C3D878D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9" w:hRule="atLeast"/>
        </w:trPr>
        <w:tc>
          <w:tcPr>
            <w:tcW w:w="7633" w:type="dxa"/>
          </w:tcPr>
          <w:tbl>
            <w:tblPr>
              <w:tblStyle w:val="17"/>
              <w:tblpPr w:leftFromText="180" w:rightFromText="180" w:vertAnchor="text" w:horzAnchor="page" w:tblpX="4324" w:tblpY="640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759"/>
              <w:gridCol w:w="2237"/>
            </w:tblGrid>
            <w:tr w14:paraId="55BC3A3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1C4F054C">
                  <w:pPr>
                    <w:ind w:firstLine="360"/>
                  </w:pPr>
                  <w:r>
                    <w:rPr>
                      <w:rFonts w:hint="eastAsia"/>
                    </w:rPr>
                    <w:t>1</w:t>
                  </w:r>
                </w:p>
              </w:tc>
              <w:tc>
                <w:tcPr>
                  <w:tcW w:w="2237" w:type="dxa"/>
                </w:tcPr>
                <w:p w14:paraId="1E8B0143">
                  <w:pPr>
                    <w:ind w:firstLine="360"/>
                  </w:pPr>
                  <w:r>
                    <w:rPr>
                      <w:rFonts w:hint="eastAsia"/>
                    </w:rPr>
                    <w:t>电量</w:t>
                  </w:r>
                  <w:r>
                    <w:t>指示</w:t>
                  </w:r>
                </w:p>
              </w:tc>
            </w:tr>
            <w:tr w14:paraId="43F74EA4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3111FF69">
                  <w:pPr>
                    <w:ind w:firstLine="360"/>
                  </w:pPr>
                  <w:r>
                    <w:rPr>
                      <w:rFonts w:hint="eastAsia"/>
                    </w:rPr>
                    <w:t>2</w:t>
                  </w:r>
                </w:p>
              </w:tc>
              <w:tc>
                <w:tcPr>
                  <w:tcW w:w="2237" w:type="dxa"/>
                </w:tcPr>
                <w:p w14:paraId="1A803829">
                  <w:pPr>
                    <w:ind w:firstLine="360"/>
                  </w:pPr>
                  <w:r>
                    <w:rPr>
                      <w:rFonts w:hint="eastAsia"/>
                    </w:rPr>
                    <w:t>时间</w:t>
                  </w:r>
                  <w:r>
                    <w:t>显示</w:t>
                  </w:r>
                </w:p>
              </w:tc>
            </w:tr>
            <w:tr w14:paraId="4E86F76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0190C9F1">
                  <w:pPr>
                    <w:ind w:firstLine="360"/>
                  </w:pPr>
                  <w:r>
                    <w:rPr>
                      <w:rFonts w:hint="eastAsia"/>
                    </w:rPr>
                    <w:t>3</w:t>
                  </w:r>
                </w:p>
              </w:tc>
              <w:tc>
                <w:tcPr>
                  <w:tcW w:w="2237" w:type="dxa"/>
                </w:tcPr>
                <w:p w14:paraId="2A9FC64B">
                  <w:pPr>
                    <w:ind w:firstLine="360"/>
                  </w:pPr>
                  <w:r>
                    <w:rPr>
                      <w:rFonts w:hint="eastAsia"/>
                    </w:rPr>
                    <w:t>蓝牙</w:t>
                  </w:r>
                  <w:r>
                    <w:t>状态</w:t>
                  </w:r>
                </w:p>
              </w:tc>
            </w:tr>
            <w:tr w14:paraId="57981E1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2ACCF1D5">
                  <w:pPr>
                    <w:ind w:firstLine="360"/>
                  </w:pPr>
                  <w:r>
                    <w:rPr>
                      <w:rFonts w:hint="eastAsia"/>
                    </w:rPr>
                    <w:t>4</w:t>
                  </w:r>
                </w:p>
              </w:tc>
              <w:tc>
                <w:tcPr>
                  <w:tcW w:w="2237" w:type="dxa"/>
                </w:tcPr>
                <w:p w14:paraId="13665358">
                  <w:pPr>
                    <w:ind w:firstLine="360"/>
                  </w:pPr>
                  <w:r>
                    <w:rPr>
                      <w:rFonts w:hint="eastAsia"/>
                    </w:rPr>
                    <w:t>单位</w:t>
                  </w:r>
                </w:p>
              </w:tc>
            </w:tr>
            <w:tr w14:paraId="285E94F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01C6A735">
                  <w:pPr>
                    <w:ind w:firstLine="360"/>
                  </w:pPr>
                  <w:r>
                    <w:rPr>
                      <w:rFonts w:hint="eastAsia"/>
                    </w:rPr>
                    <w:t>5</w:t>
                  </w:r>
                </w:p>
              </w:tc>
              <w:tc>
                <w:tcPr>
                  <w:tcW w:w="2237" w:type="dxa"/>
                </w:tcPr>
                <w:p w14:paraId="3D0949BC">
                  <w:pPr>
                    <w:ind w:firstLine="360"/>
                  </w:pPr>
                  <w:r>
                    <w:rPr>
                      <w:rFonts w:hint="eastAsia"/>
                    </w:rPr>
                    <w:t>浓度</w:t>
                  </w:r>
                </w:p>
              </w:tc>
            </w:tr>
            <w:tr w14:paraId="3D10524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4F853573">
                  <w:pPr>
                    <w:ind w:firstLine="360"/>
                  </w:pPr>
                  <w:r>
                    <w:rPr>
                      <w:rFonts w:hint="eastAsia"/>
                    </w:rPr>
                    <w:t>6</w:t>
                  </w:r>
                </w:p>
              </w:tc>
              <w:tc>
                <w:tcPr>
                  <w:tcW w:w="2237" w:type="dxa"/>
                </w:tcPr>
                <w:p w14:paraId="44604A54">
                  <w:pPr>
                    <w:ind w:firstLine="360"/>
                  </w:pPr>
                  <w:r>
                    <w:rPr>
                      <w:rFonts w:hint="eastAsia"/>
                    </w:rPr>
                    <w:t>气体</w:t>
                  </w:r>
                  <w:r>
                    <w:t>名称</w:t>
                  </w:r>
                </w:p>
              </w:tc>
            </w:tr>
            <w:tr w14:paraId="698A9F2C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36315EDC">
                  <w:pPr>
                    <w:ind w:firstLine="360"/>
                  </w:pPr>
                  <w:r>
                    <w:rPr>
                      <w:rFonts w:hint="eastAsia"/>
                    </w:rPr>
                    <w:t>7</w:t>
                  </w:r>
                </w:p>
              </w:tc>
              <w:tc>
                <w:tcPr>
                  <w:tcW w:w="2237" w:type="dxa"/>
                </w:tcPr>
                <w:p w14:paraId="1F10FB6F">
                  <w:pPr>
                    <w:ind w:firstLine="360"/>
                  </w:pPr>
                  <w:r>
                    <w:rPr>
                      <w:rFonts w:hint="eastAsia"/>
                    </w:rPr>
                    <w:t>报警</w:t>
                  </w:r>
                  <w:r>
                    <w:t>指示</w:t>
                  </w:r>
                </w:p>
              </w:tc>
            </w:tr>
            <w:tr w14:paraId="378742FB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060950A0">
                  <w:pPr>
                    <w:ind w:firstLine="360"/>
                  </w:pPr>
                  <w:r>
                    <w:rPr>
                      <w:rFonts w:hint="eastAsia"/>
                    </w:rPr>
                    <w:t>8</w:t>
                  </w:r>
                </w:p>
              </w:tc>
              <w:tc>
                <w:tcPr>
                  <w:tcW w:w="2237" w:type="dxa"/>
                </w:tcPr>
                <w:p w14:paraId="2E66C458">
                  <w:pPr>
                    <w:ind w:firstLine="360"/>
                  </w:pPr>
                  <w:r>
                    <w:rPr>
                      <w:rFonts w:hint="eastAsia"/>
                    </w:rPr>
                    <w:t>工作状态</w:t>
                  </w:r>
                </w:p>
              </w:tc>
            </w:tr>
            <w:tr w14:paraId="1D49C6A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5B2156F2">
                  <w:pPr>
                    <w:ind w:firstLine="360"/>
                  </w:pPr>
                  <w:r>
                    <w:rPr>
                      <w:rFonts w:hint="eastAsia"/>
                    </w:rPr>
                    <w:t>9</w:t>
                  </w:r>
                </w:p>
              </w:tc>
              <w:tc>
                <w:tcPr>
                  <w:tcW w:w="2237" w:type="dxa"/>
                </w:tcPr>
                <w:p w14:paraId="291171DC">
                  <w:pPr>
                    <w:ind w:firstLine="360"/>
                  </w:pPr>
                  <w:r>
                    <w:rPr>
                      <w:rFonts w:hint="eastAsia"/>
                    </w:rPr>
                    <w:t>消音</w:t>
                  </w:r>
                  <w:r>
                    <w:t>指示</w:t>
                  </w:r>
                </w:p>
              </w:tc>
            </w:tr>
            <w:tr w14:paraId="37630C1E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429" w:type="dxa"/>
                </w:tcPr>
                <w:p w14:paraId="32561A28">
                  <w:pPr>
                    <w:ind w:firstLine="360"/>
                  </w:pPr>
                  <w:r>
                    <w:rPr>
                      <w:rFonts w:hint="eastAsia"/>
                    </w:rPr>
                    <w:t>10</w:t>
                  </w:r>
                </w:p>
              </w:tc>
              <w:tc>
                <w:tcPr>
                  <w:tcW w:w="2237" w:type="dxa"/>
                </w:tcPr>
                <w:p w14:paraId="2C363A30">
                  <w:pPr>
                    <w:ind w:firstLine="360"/>
                  </w:pPr>
                  <w:r>
                    <w:rPr>
                      <w:rFonts w:hint="eastAsia"/>
                    </w:rPr>
                    <w:t>按键</w:t>
                  </w:r>
                  <w:r>
                    <w:t>指示</w:t>
                  </w:r>
                </w:p>
              </w:tc>
            </w:tr>
          </w:tbl>
          <w:p w14:paraId="6DD4BC14">
            <w:pPr>
              <w:spacing w:line="276" w:lineRule="auto"/>
              <w:ind w:firstLine="360"/>
              <w:jc w:val="left"/>
            </w:pPr>
          </w:p>
          <w:p w14:paraId="15403BA9">
            <w:pPr>
              <w:spacing w:line="276" w:lineRule="auto"/>
              <w:ind w:firstLine="360"/>
              <w:jc w:val="left"/>
            </w:pPr>
            <w: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182880</wp:posOffset>
                  </wp:positionV>
                  <wp:extent cx="1927225" cy="1638935"/>
                  <wp:effectExtent l="0" t="0" r="0" b="0"/>
                  <wp:wrapNone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273" cy="163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F861F2A">
      <w:pPr>
        <w:pStyle w:val="2"/>
      </w:pPr>
      <w:bookmarkStart w:id="10" w:name="_Toc512513727"/>
      <w:bookmarkStart w:id="11" w:name="_Toc16856"/>
      <w:bookmarkStart w:id="12" w:name="_Toc415921585"/>
      <w:r>
        <w:rPr>
          <w:rFonts w:hint="eastAsia"/>
        </w:rPr>
        <w:t>5、操作说明</w:t>
      </w:r>
      <w:bookmarkEnd w:id="10"/>
      <w:bookmarkEnd w:id="11"/>
      <w:bookmarkEnd w:id="12"/>
    </w:p>
    <w:p w14:paraId="17665A2A">
      <w:pPr>
        <w:pStyle w:val="3"/>
        <w:ind w:firstLine="361"/>
        <w:rPr>
          <w:rFonts w:hint="eastAsia" w:ascii="宋体" w:hAnsi="宋体" w:eastAsia="宋体" w:cs="宋体"/>
          <w:b w:val="0"/>
          <w:bCs w:val="0"/>
        </w:rPr>
      </w:pPr>
      <w:bookmarkStart w:id="13" w:name="_Toc16247"/>
      <w:bookmarkStart w:id="14" w:name="_Toc512513728"/>
      <w:r>
        <w:rPr>
          <w:rFonts w:hint="eastAsia" w:ascii="宋体" w:hAnsi="宋体" w:eastAsia="宋体" w:cs="宋体"/>
          <w:b w:val="0"/>
          <w:bCs w:val="0"/>
        </w:rPr>
        <w:t>5.1开机</w:t>
      </w:r>
      <w:bookmarkEnd w:id="13"/>
      <w:bookmarkEnd w:id="14"/>
    </w:p>
    <w:p w14:paraId="4C9DB0CF">
      <w:pPr>
        <w:pStyle w:val="25"/>
        <w:spacing w:line="276" w:lineRule="auto"/>
        <w:ind w:firstLine="450" w:firstLineChars="250"/>
        <w:rPr>
          <w:rFonts w:asciiTheme="minorEastAsia" w:hAnsiTheme="minorEastAsia"/>
          <w:sz w:val="18"/>
          <w:szCs w:val="18"/>
        </w:rPr>
      </w:pPr>
      <w:r>
        <w:rPr>
          <w:rFonts w:hint="eastAsia" w:ascii="宋体" w:hAnsi="宋体"/>
          <w:sz w:val="18"/>
          <w:szCs w:val="18"/>
        </w:rPr>
        <w:t>按下按键“</w:t>
      </w:r>
      <w:r>
        <w:drawing>
          <wp:inline distT="0" distB="0" distL="0" distR="0">
            <wp:extent cx="145415" cy="14351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5575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18"/>
          <w:szCs w:val="18"/>
        </w:rPr>
        <w:t>”3S，蜂鸣器振动器自检，屏幕依次显示“正在启动”</w:t>
      </w:r>
      <w:r>
        <w:rPr>
          <w:rFonts w:hint="eastAsia" w:asciiTheme="minorEastAsia" w:hAnsiTheme="minorEastAsia"/>
          <w:sz w:val="18"/>
          <w:szCs w:val="18"/>
        </w:rPr>
        <w:t>→</w:t>
      </w:r>
      <w:r>
        <w:rPr>
          <w:rFonts w:hint="eastAsia" w:ascii="宋体" w:hAnsi="宋体"/>
          <w:sz w:val="18"/>
          <w:szCs w:val="18"/>
        </w:rPr>
        <w:t xml:space="preserve"> “正在预热”</w:t>
      </w:r>
      <w:r>
        <w:rPr>
          <w:rFonts w:hint="eastAsia" w:asciiTheme="minorEastAsia" w:hAnsiTheme="minorEastAsia"/>
          <w:sz w:val="18"/>
          <w:szCs w:val="18"/>
        </w:rPr>
        <w:t>→</w:t>
      </w:r>
      <w:r>
        <w:rPr>
          <w:rFonts w:hint="eastAsia" w:ascii="宋体" w:hAnsi="宋体"/>
          <w:sz w:val="18"/>
          <w:szCs w:val="18"/>
        </w:rPr>
        <w:t xml:space="preserve"> </w:t>
      </w:r>
      <w:r>
        <w:rPr>
          <w:rFonts w:asciiTheme="minorEastAsia" w:hAnsiTheme="minorEastAsia"/>
          <w:sz w:val="18"/>
          <w:szCs w:val="18"/>
        </w:rPr>
        <w:t>20</w:t>
      </w:r>
      <w:r>
        <w:rPr>
          <w:rFonts w:hint="eastAsia" w:asciiTheme="minorEastAsia" w:hAnsiTheme="minorEastAsia"/>
          <w:sz w:val="18"/>
          <w:szCs w:val="18"/>
        </w:rPr>
        <w:t>秒后进入正常监控状态。</w:t>
      </w:r>
    </w:p>
    <w:tbl>
      <w:tblPr>
        <w:tblStyle w:val="16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86"/>
      </w:tblGrid>
      <w:tr w14:paraId="5FA986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66" w:hRule="atLeast"/>
        </w:trPr>
        <w:tc>
          <w:tcPr>
            <w:tcW w:w="5000" w:type="pct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</w:tcPr>
          <w:p w14:paraId="5894CDD7">
            <w:pPr>
              <w:pStyle w:val="25"/>
              <w:spacing w:line="276" w:lineRule="auto"/>
              <w:ind w:left="109"/>
              <w:rPr>
                <w:rFonts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</w:pPr>
            <w:r>
              <w:drawing>
                <wp:inline distT="0" distB="0" distL="0" distR="0">
                  <wp:extent cx="1973580" cy="1483995"/>
                  <wp:effectExtent l="0" t="0" r="7620" b="190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9818" cy="1496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  <w:t xml:space="preserve">      </w:t>
            </w:r>
            <w:r>
              <w:rPr>
                <w:rFonts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  <w:t xml:space="preserve">     </w:t>
            </w:r>
            <w:r>
              <w:rPr>
                <w:rFonts w:hint="eastAsia"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  <w:t xml:space="preserve">  </w:t>
            </w:r>
            <w:r>
              <w:drawing>
                <wp:inline distT="0" distB="0" distL="0" distR="0">
                  <wp:extent cx="1962785" cy="1474470"/>
                  <wp:effectExtent l="0" t="0" r="0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080" cy="1477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94DF7B">
      <w:pPr>
        <w:pStyle w:val="25"/>
        <w:spacing w:line="276" w:lineRule="auto"/>
        <w:ind w:left="109"/>
        <w:jc w:val="center"/>
        <w:rPr>
          <w:rFonts w:asciiTheme="minorEastAsia" w:hAnsiTheme="minorEastAsia" w:cstheme="majorBidi"/>
          <w:b/>
          <w:color w:val="CCE8CF" w:themeColor="background1"/>
          <w:sz w:val="11"/>
          <w:szCs w:val="13"/>
          <w14:textFill>
            <w14:solidFill>
              <w14:schemeClr w14:val="bg1"/>
            </w14:solidFill>
          </w14:textFill>
        </w:rPr>
      </w:pPr>
    </w:p>
    <w:p w14:paraId="3B4E138D">
      <w:pPr>
        <w:pStyle w:val="25"/>
        <w:spacing w:line="276" w:lineRule="auto"/>
        <w:rPr>
          <w:rFonts w:asciiTheme="minorEastAsia" w:hAnsiTheme="minorEastAsia" w:cstheme="majorBidi"/>
          <w:b/>
          <w:color w:val="CCE8CF" w:themeColor="background1"/>
          <w:sz w:val="11"/>
          <w:szCs w:val="13"/>
          <w14:textFill>
            <w14:solidFill>
              <w14:schemeClr w14:val="bg1"/>
            </w14:solidFill>
          </w14:textFill>
        </w:rPr>
      </w:pPr>
    </w:p>
    <w:p w14:paraId="3D50E5F5">
      <w:pPr>
        <w:pStyle w:val="3"/>
        <w:ind w:firstLine="361"/>
        <w:rPr>
          <w:rFonts w:hint="eastAsia" w:ascii="宋体" w:hAnsi="宋体" w:eastAsia="宋体" w:cs="宋体"/>
        </w:rPr>
      </w:pPr>
      <w:bookmarkStart w:id="15" w:name="_Toc512513729"/>
      <w:bookmarkStart w:id="16" w:name="_Toc18116"/>
      <w:r>
        <w:rPr>
          <w:rFonts w:hint="eastAsia" w:ascii="宋体" w:hAnsi="宋体" w:eastAsia="宋体" w:cs="宋体"/>
        </w:rPr>
        <w:t>5.2开关气泵</w:t>
      </w:r>
      <w:bookmarkEnd w:id="15"/>
      <w:bookmarkEnd w:id="16"/>
    </w:p>
    <w:p w14:paraId="6392CAC2">
      <w:pPr>
        <w:ind w:firstLine="360"/>
      </w:pPr>
      <w:r>
        <w:rPr>
          <w:rFonts w:hint="eastAsia"/>
        </w:rPr>
        <w:t>长按按键“</w:t>
      </w:r>
      <w:r>
        <w:drawing>
          <wp:inline distT="0" distB="0" distL="0" distR="0">
            <wp:extent cx="145415" cy="14351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5575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</w:t>
      </w:r>
      <w:r>
        <w:t>2</w:t>
      </w:r>
      <w:r>
        <w:rPr>
          <w:rFonts w:hint="eastAsia"/>
        </w:rPr>
        <w:t>S，即可关闭气泵。再次长按按键“</w:t>
      </w:r>
      <w:r>
        <w:drawing>
          <wp:inline distT="0" distB="0" distL="0" distR="0">
            <wp:extent cx="145415" cy="143510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5575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</w:t>
      </w:r>
      <w:r>
        <w:t>2</w:t>
      </w:r>
      <w:r>
        <w:rPr>
          <w:rFonts w:hint="eastAsia"/>
        </w:rPr>
        <w:t>S，即可开启气泵，开启气泵会有1</w:t>
      </w:r>
      <w:r>
        <w:t>0S</w:t>
      </w:r>
      <w:r>
        <w:rPr>
          <w:rFonts w:hint="eastAsia"/>
        </w:rPr>
        <w:t>的预热过程。</w:t>
      </w:r>
    </w:p>
    <w:tbl>
      <w:tblPr>
        <w:tblStyle w:val="17"/>
        <w:tblW w:w="0" w:type="auto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464"/>
      </w:tblGrid>
      <w:tr w14:paraId="780E70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620" w:hRule="atLeast"/>
        </w:trPr>
        <w:tc>
          <w:tcPr>
            <w:tcW w:w="7464" w:type="dxa"/>
          </w:tcPr>
          <w:p w14:paraId="11795DC1">
            <w:pPr>
              <w:pStyle w:val="23"/>
              <w:spacing w:line="276" w:lineRule="auto"/>
              <w:ind w:firstLine="0" w:firstLineChars="0"/>
              <w:jc w:val="center"/>
              <w:rPr>
                <w:szCs w:val="18"/>
              </w:rPr>
            </w:pPr>
            <w: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528320</wp:posOffset>
                  </wp:positionH>
                  <wp:positionV relativeFrom="paragraph">
                    <wp:posOffset>8255</wp:posOffset>
                  </wp:positionV>
                  <wp:extent cx="1336675" cy="1005840"/>
                  <wp:effectExtent l="0" t="0" r="0" b="4445"/>
                  <wp:wrapNone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577" cy="1016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2998470</wp:posOffset>
                  </wp:positionH>
                  <wp:positionV relativeFrom="paragraph">
                    <wp:posOffset>8255</wp:posOffset>
                  </wp:positionV>
                  <wp:extent cx="1333500" cy="1000760"/>
                  <wp:effectExtent l="0" t="0" r="635" b="8890"/>
                  <wp:wrapNone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492" cy="1000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 xml:space="preserve">              </w:t>
            </w:r>
          </w:p>
        </w:tc>
      </w:tr>
    </w:tbl>
    <w:p w14:paraId="5CFD0CF2">
      <w:pPr>
        <w:pStyle w:val="3"/>
        <w:ind w:firstLine="361"/>
        <w:rPr>
          <w:rFonts w:hint="eastAsia" w:ascii="宋体" w:hAnsi="宋体" w:eastAsia="宋体" w:cs="宋体"/>
        </w:rPr>
      </w:pPr>
      <w:bookmarkStart w:id="17" w:name="_Toc512513730"/>
      <w:bookmarkStart w:id="18" w:name="_Toc17935"/>
      <w:r>
        <w:rPr>
          <w:rFonts w:hint="eastAsia" w:ascii="宋体" w:hAnsi="宋体" w:eastAsia="宋体" w:cs="宋体"/>
        </w:rPr>
        <w:t>5.3关机</w:t>
      </w:r>
      <w:bookmarkEnd w:id="17"/>
      <w:bookmarkEnd w:id="18"/>
    </w:p>
    <w:p w14:paraId="72E69506">
      <w:pPr>
        <w:pStyle w:val="23"/>
        <w:spacing w:line="276" w:lineRule="auto"/>
        <w:ind w:left="704" w:firstLine="0" w:firstLineChars="0"/>
        <w:rPr>
          <w:rFonts w:ascii="宋体" w:hAnsi="宋体"/>
          <w:szCs w:val="18"/>
        </w:rPr>
      </w:pPr>
      <w:r>
        <w:rPr>
          <w:rFonts w:hint="eastAsia" w:ascii="宋体" w:hAnsi="宋体"/>
          <w:szCs w:val="18"/>
        </w:rPr>
        <w:t>关泵操作时不要松开按键继续长按3</w:t>
      </w:r>
      <w:r>
        <w:rPr>
          <w:rFonts w:ascii="宋体" w:hAnsi="宋体"/>
          <w:szCs w:val="18"/>
        </w:rPr>
        <w:t>S</w:t>
      </w:r>
      <w:r>
        <w:rPr>
          <w:rFonts w:hint="eastAsia" w:ascii="宋体" w:hAnsi="宋体"/>
          <w:szCs w:val="18"/>
        </w:rPr>
        <w:t>即可关机。</w:t>
      </w:r>
    </w:p>
    <w:tbl>
      <w:tblPr>
        <w:tblStyle w:val="17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1"/>
      </w:tblGrid>
      <w:tr w14:paraId="1CCB32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92" w:hRule="atLeast"/>
        </w:trPr>
        <w:tc>
          <w:tcPr>
            <w:tcW w:w="7371" w:type="dxa"/>
          </w:tcPr>
          <w:p w14:paraId="12F003B7">
            <w:pPr>
              <w:pStyle w:val="25"/>
              <w:spacing w:line="276" w:lineRule="auto"/>
              <w:ind w:left="109" w:firstLine="550" w:firstLineChars="250"/>
            </w:pPr>
            <w:r>
              <w:drawing>
                <wp:inline distT="0" distB="0" distL="0" distR="0">
                  <wp:extent cx="1400175" cy="1053465"/>
                  <wp:effectExtent l="0" t="0" r="9525" b="0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793" cy="1092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</w:t>
            </w:r>
            <w:r>
              <w:drawing>
                <wp:inline distT="0" distB="0" distL="0" distR="0">
                  <wp:extent cx="1398905" cy="1051560"/>
                  <wp:effectExtent l="0" t="0" r="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140" cy="108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672DEB">
      <w:pPr>
        <w:pStyle w:val="3"/>
        <w:ind w:firstLine="361"/>
        <w:rPr>
          <w:rFonts w:hint="eastAsia" w:ascii="宋体" w:hAnsi="宋体" w:eastAsia="宋体" w:cs="宋体"/>
        </w:rPr>
      </w:pPr>
      <w:bookmarkStart w:id="19" w:name="_Toc512513731"/>
      <w:bookmarkStart w:id="20" w:name="_Toc1925"/>
      <w:r>
        <w:rPr>
          <w:rFonts w:hint="eastAsia" w:ascii="宋体" w:hAnsi="宋体" w:eastAsia="宋体" w:cs="宋体"/>
        </w:rPr>
        <w:t>5.4进入系统菜单</w:t>
      </w:r>
      <w:bookmarkEnd w:id="19"/>
      <w:bookmarkEnd w:id="20"/>
    </w:p>
    <w:p w14:paraId="23596A5D">
      <w:pPr>
        <w:pStyle w:val="23"/>
        <w:spacing w:line="276" w:lineRule="auto"/>
        <w:ind w:left="704" w:firstLine="0" w:firstLineChars="0"/>
        <w:jc w:val="left"/>
        <w:rPr>
          <w:szCs w:val="18"/>
        </w:rPr>
      </w:pPr>
      <w:r>
        <w:rPr>
          <w:rFonts w:hint="eastAsia"/>
          <w:szCs w:val="18"/>
        </w:rPr>
        <w:t>监视界面</w:t>
      </w:r>
      <w:r>
        <w:rPr>
          <w:szCs w:val="18"/>
        </w:rPr>
        <w:t>下按菜单键</w:t>
      </w:r>
      <w:r>
        <w:rPr>
          <w:rFonts w:hint="eastAsia"/>
          <w:szCs w:val="18"/>
        </w:rPr>
        <w:t>“</w:t>
      </w:r>
      <w:r>
        <w:drawing>
          <wp:inline distT="0" distB="0" distL="0" distR="0">
            <wp:extent cx="142875" cy="14287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5072" cy="155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18"/>
        </w:rPr>
        <w:t>”，</w:t>
      </w:r>
      <w:r>
        <w:rPr>
          <w:szCs w:val="18"/>
        </w:rPr>
        <w:t>输入</w:t>
      </w:r>
      <w:r>
        <w:rPr>
          <w:rFonts w:hint="eastAsia"/>
          <w:szCs w:val="18"/>
        </w:rPr>
        <w:t>密码“0911”，进入</w:t>
      </w:r>
      <w:r>
        <w:rPr>
          <w:szCs w:val="18"/>
        </w:rPr>
        <w:t>系统菜单界面。</w:t>
      </w:r>
    </w:p>
    <w:tbl>
      <w:tblPr>
        <w:tblStyle w:val="1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63"/>
        <w:gridCol w:w="4197"/>
      </w:tblGrid>
      <w:tr w14:paraId="38A376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206" w:hRule="atLeast"/>
        </w:trPr>
        <w:tc>
          <w:tcPr>
            <w:tcW w:w="3163" w:type="dxa"/>
          </w:tcPr>
          <w:p w14:paraId="38522B08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147320</wp:posOffset>
                  </wp:positionV>
                  <wp:extent cx="1534160" cy="1154430"/>
                  <wp:effectExtent l="0" t="0" r="8890" b="8255"/>
                  <wp:wrapNone/>
                  <wp:docPr id="67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383" cy="1154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97" w:type="dxa"/>
          </w:tcPr>
          <w:p w14:paraId="4349A30E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</w:t>
            </w:r>
            <w:r>
              <w:rPr>
                <w:rFonts w:hint="eastAsia"/>
                <w:szCs w:val="18"/>
              </w:rPr>
              <w:t>按“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”移动</w:t>
            </w:r>
            <w:r>
              <w:rPr>
                <w:szCs w:val="18"/>
              </w:rPr>
              <w:t>位置，按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”调整</w:t>
            </w:r>
            <w:r>
              <w:rPr>
                <w:szCs w:val="18"/>
              </w:rPr>
              <w:t>数值</w:t>
            </w:r>
            <w:r>
              <w:rPr>
                <w:rFonts w:hint="eastAsia"/>
                <w:szCs w:val="18"/>
              </w:rPr>
              <w:t>，调整</w:t>
            </w:r>
            <w:r>
              <w:rPr>
                <w:szCs w:val="18"/>
              </w:rPr>
              <w:t>完数值移动</w:t>
            </w:r>
            <w:r>
              <w:rPr>
                <w:rFonts w:hint="eastAsia"/>
                <w:szCs w:val="18"/>
              </w:rPr>
              <w:t>到“确认”按键</w:t>
            </w:r>
            <w:r>
              <w:rPr>
                <w:szCs w:val="18"/>
              </w:rPr>
              <w:t>位置，按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</w:t>
            </w:r>
            <w:r>
              <w:rPr>
                <w:szCs w:val="18"/>
              </w:rPr>
              <w:t>进入系统菜单界面</w:t>
            </w:r>
          </w:p>
          <w:p w14:paraId="7B011F0F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》进入系统菜单</w:t>
            </w:r>
            <w:r>
              <w:rPr>
                <w:rFonts w:hint="eastAsia"/>
                <w:szCs w:val="18"/>
              </w:rPr>
              <w:t>后</w:t>
            </w:r>
            <w:r>
              <w:rPr>
                <w:szCs w:val="18"/>
              </w:rPr>
              <w:t>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”移动选择各</w:t>
            </w:r>
            <w:r>
              <w:rPr>
                <w:szCs w:val="18"/>
              </w:rPr>
              <w:t>项目</w:t>
            </w:r>
            <w:r>
              <w:rPr>
                <w:rFonts w:hint="eastAsia"/>
                <w:szCs w:val="18"/>
              </w:rPr>
              <w:t>，</w:t>
            </w:r>
            <w:r>
              <w:rPr>
                <w:szCs w:val="18"/>
              </w:rPr>
              <w:t>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</w:t>
            </w:r>
            <w:r>
              <w:rPr>
                <w:szCs w:val="18"/>
              </w:rPr>
              <w:t>进入</w:t>
            </w:r>
          </w:p>
          <w:p w14:paraId="75116D85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》》按“</w:t>
            </w:r>
            <w:r>
              <w:drawing>
                <wp:inline distT="0" distB="0" distL="0" distR="0">
                  <wp:extent cx="86995" cy="143510"/>
                  <wp:effectExtent l="0" t="0" r="0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9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”取消退出</w:t>
            </w:r>
          </w:p>
        </w:tc>
      </w:tr>
      <w:tr w14:paraId="33F6A6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1" w:hRule="atLeast"/>
        </w:trPr>
        <w:tc>
          <w:tcPr>
            <w:tcW w:w="3163" w:type="dxa"/>
          </w:tcPr>
          <w:p w14:paraId="7214A7C5">
            <w:pPr>
              <w:pStyle w:val="23"/>
              <w:spacing w:line="276" w:lineRule="auto"/>
              <w:ind w:firstLine="0" w:firstLineChars="0"/>
              <w:jc w:val="left"/>
            </w:pPr>
            <w: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43180</wp:posOffset>
                  </wp:positionV>
                  <wp:extent cx="1614170" cy="1214755"/>
                  <wp:effectExtent l="0" t="0" r="5080" b="5080"/>
                  <wp:wrapNone/>
                  <wp:docPr id="6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4318" cy="1214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97" w:type="dxa"/>
          </w:tcPr>
          <w:p w14:paraId="1D753172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547370</wp:posOffset>
                  </wp:positionH>
                  <wp:positionV relativeFrom="paragraph">
                    <wp:posOffset>55245</wp:posOffset>
                  </wp:positionV>
                  <wp:extent cx="1569720" cy="1178560"/>
                  <wp:effectExtent l="0" t="0" r="0" b="2540"/>
                  <wp:wrapNone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868" cy="1178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184E0191">
      <w:pPr>
        <w:pStyle w:val="3"/>
        <w:ind w:firstLine="361"/>
      </w:pPr>
      <w:bookmarkStart w:id="21" w:name="_Toc18510"/>
      <w:bookmarkStart w:id="22" w:name="_Toc512513732"/>
      <w:r>
        <w:rPr>
          <w:rFonts w:hint="eastAsia"/>
        </w:rPr>
        <w:t>5</w:t>
      </w:r>
      <w:r>
        <w:t>.5</w:t>
      </w:r>
      <w:r>
        <w:rPr>
          <w:rFonts w:hint="eastAsia"/>
        </w:rPr>
        <w:t>系统设置</w:t>
      </w:r>
      <w:bookmarkEnd w:id="21"/>
      <w:bookmarkEnd w:id="22"/>
    </w:p>
    <w:tbl>
      <w:tblPr>
        <w:tblStyle w:val="17"/>
        <w:tblW w:w="0" w:type="auto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65"/>
        <w:gridCol w:w="4036"/>
      </w:tblGrid>
      <w:tr w14:paraId="01A723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65" w:type="dxa"/>
          </w:tcPr>
          <w:p w14:paraId="039EE947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99590" cy="1353185"/>
                  <wp:effectExtent l="0" t="0" r="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194" cy="1356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</w:tcPr>
          <w:p w14:paraId="0267F4DB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”选择</w:t>
            </w:r>
            <w:r>
              <w:rPr>
                <w:szCs w:val="18"/>
              </w:rPr>
              <w:t>需要调整的项目</w:t>
            </w:r>
          </w:p>
          <w:p w14:paraId="6929218A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</w:t>
            </w:r>
            <w:r>
              <w:rPr>
                <w:szCs w:val="18"/>
              </w:rPr>
              <w:t>调整</w:t>
            </w:r>
          </w:p>
          <w:p w14:paraId="69F89CE0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3C508F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65" w:type="dxa"/>
          </w:tcPr>
          <w:p w14:paraId="041834CD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859915" cy="1398270"/>
                  <wp:effectExtent l="0" t="0" r="698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965" cy="1405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</w:tcPr>
          <w:p w14:paraId="2FAE4995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”进行</w:t>
            </w:r>
            <w:r>
              <w:rPr>
                <w:szCs w:val="18"/>
              </w:rPr>
              <w:t>调整</w:t>
            </w:r>
          </w:p>
          <w:p w14:paraId="4C49A570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”选择</w:t>
            </w:r>
            <w:r>
              <w:rPr>
                <w:szCs w:val="18"/>
              </w:rPr>
              <w:t>需要调整的项目</w:t>
            </w:r>
          </w:p>
          <w:p w14:paraId="405C9F1A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09B0F6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65" w:type="dxa"/>
          </w:tcPr>
          <w:p w14:paraId="79A5850A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23390" cy="1295400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941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</w:tcPr>
          <w:p w14:paraId="5DEDC79E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”调整到“保存”</w:t>
            </w:r>
          </w:p>
          <w:p w14:paraId="060FE353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</w:t>
            </w:r>
            <w:r>
              <w:rPr>
                <w:szCs w:val="18"/>
              </w:rPr>
              <w:t>保存</w:t>
            </w:r>
          </w:p>
          <w:p w14:paraId="2A90A259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》》按“</w:t>
            </w:r>
            <w:r>
              <w:drawing>
                <wp:inline distT="0" distB="0" distL="0" distR="0">
                  <wp:extent cx="86995" cy="143510"/>
                  <wp:effectExtent l="0" t="0" r="0" b="0"/>
                  <wp:docPr id="320" name="图片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图片 320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9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”取消退出</w:t>
            </w:r>
          </w:p>
        </w:tc>
      </w:tr>
    </w:tbl>
    <w:p w14:paraId="64FA6D05">
      <w:pPr>
        <w:pStyle w:val="3"/>
        <w:ind w:firstLine="361"/>
      </w:pPr>
      <w:bookmarkStart w:id="23" w:name="_Toc512513733"/>
      <w:bookmarkStart w:id="24" w:name="_Toc27876"/>
      <w:r>
        <w:rPr>
          <w:rFonts w:hint="eastAsia"/>
        </w:rPr>
        <w:t>5</w:t>
      </w:r>
      <w:r>
        <w:t>.6</w:t>
      </w:r>
      <w:r>
        <w:rPr>
          <w:rFonts w:hint="eastAsia"/>
        </w:rPr>
        <w:t>报警设置</w:t>
      </w:r>
      <w:bookmarkEnd w:id="23"/>
      <w:bookmarkEnd w:id="24"/>
    </w:p>
    <w:tbl>
      <w:tblPr>
        <w:tblStyle w:val="17"/>
        <w:tblW w:w="0" w:type="auto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55"/>
        <w:gridCol w:w="4246"/>
      </w:tblGrid>
      <w:tr w14:paraId="20E2D2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5" w:type="dxa"/>
          </w:tcPr>
          <w:p w14:paraId="76354DA0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25295" cy="1295400"/>
                  <wp:effectExtent l="0" t="0" r="0" b="0"/>
                  <wp:docPr id="6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929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6" w:type="dxa"/>
          </w:tcPr>
          <w:p w14:paraId="75EFFA25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”选择</w:t>
            </w:r>
            <w:r>
              <w:rPr>
                <w:szCs w:val="18"/>
              </w:rPr>
              <w:t>需要调整的项目</w:t>
            </w:r>
          </w:p>
          <w:p w14:paraId="125C4392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</w:t>
            </w:r>
            <w:r>
              <w:rPr>
                <w:szCs w:val="18"/>
              </w:rPr>
              <w:t>调整</w:t>
            </w:r>
          </w:p>
          <w:p w14:paraId="789901B1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1AF124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5" w:type="dxa"/>
          </w:tcPr>
          <w:p w14:paraId="38AC5B4D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25295" cy="1295400"/>
                  <wp:effectExtent l="0" t="0" r="0" b="0"/>
                  <wp:docPr id="62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929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6" w:type="dxa"/>
          </w:tcPr>
          <w:p w14:paraId="473770F0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”进行</w:t>
            </w:r>
            <w:r>
              <w:rPr>
                <w:szCs w:val="18"/>
              </w:rPr>
              <w:t>调整</w:t>
            </w:r>
          </w:p>
          <w:p w14:paraId="34F48A78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”选择</w:t>
            </w:r>
            <w:r>
              <w:rPr>
                <w:szCs w:val="18"/>
              </w:rPr>
              <w:t>需要调整的项目</w:t>
            </w:r>
          </w:p>
          <w:p w14:paraId="2470EAEC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3A0708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5" w:type="dxa"/>
          </w:tcPr>
          <w:p w14:paraId="3015B249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25295" cy="1295400"/>
                  <wp:effectExtent l="0" t="0" r="0" b="0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929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6" w:type="dxa"/>
          </w:tcPr>
          <w:p w14:paraId="4B6576E8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”调整到“保存”</w:t>
            </w:r>
          </w:p>
          <w:p w14:paraId="0E8F7AB3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</w:t>
            </w:r>
            <w:r>
              <w:rPr>
                <w:szCs w:val="18"/>
              </w:rPr>
              <w:t>保存</w:t>
            </w:r>
          </w:p>
          <w:p w14:paraId="3162E564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》》按“</w:t>
            </w:r>
            <w:r>
              <w:drawing>
                <wp:inline distT="0" distB="0" distL="0" distR="0">
                  <wp:extent cx="86995" cy="143510"/>
                  <wp:effectExtent l="0" t="0" r="0" b="0"/>
                  <wp:docPr id="321" name="图片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图片 32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9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”取消退出</w:t>
            </w:r>
          </w:p>
        </w:tc>
      </w:tr>
    </w:tbl>
    <w:p w14:paraId="3AD5EC5B">
      <w:pPr>
        <w:pStyle w:val="23"/>
        <w:spacing w:line="276" w:lineRule="auto"/>
        <w:ind w:left="360" w:firstLine="0" w:firstLineChars="0"/>
        <w:jc w:val="left"/>
        <w:rPr>
          <w:szCs w:val="18"/>
        </w:rPr>
      </w:pPr>
    </w:p>
    <w:p w14:paraId="3BD920FF">
      <w:pPr>
        <w:pStyle w:val="23"/>
        <w:spacing w:line="276" w:lineRule="auto"/>
        <w:jc w:val="left"/>
        <w:rPr>
          <w:szCs w:val="18"/>
        </w:rPr>
      </w:pPr>
    </w:p>
    <w:p w14:paraId="13D3AA7C">
      <w:pPr>
        <w:pStyle w:val="3"/>
        <w:ind w:firstLine="361"/>
        <w:rPr>
          <w:rFonts w:hint="eastAsia" w:ascii="宋体" w:hAnsi="宋体" w:eastAsia="宋体" w:cs="宋体"/>
        </w:rPr>
      </w:pPr>
      <w:bookmarkStart w:id="25" w:name="_Toc9986"/>
      <w:bookmarkStart w:id="26" w:name="_Toc512513734"/>
      <w:r>
        <w:rPr>
          <w:rFonts w:hint="eastAsia" w:ascii="宋体" w:hAnsi="宋体" w:eastAsia="宋体" w:cs="宋体"/>
        </w:rPr>
        <w:t>5.7关于系统</w:t>
      </w:r>
      <w:bookmarkEnd w:id="25"/>
      <w:bookmarkEnd w:id="26"/>
    </w:p>
    <w:tbl>
      <w:tblPr>
        <w:tblStyle w:val="17"/>
        <w:tblW w:w="0" w:type="auto"/>
        <w:tblInd w:w="70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45"/>
        <w:gridCol w:w="3237"/>
      </w:tblGrid>
      <w:tr w14:paraId="26252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45" w:type="dxa"/>
          </w:tcPr>
          <w:p w14:paraId="3A401457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24660" cy="1295400"/>
                  <wp:effectExtent l="0" t="0" r="8890" b="0"/>
                  <wp:docPr id="69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051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7" w:type="dxa"/>
          </w:tcPr>
          <w:p w14:paraId="47591769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</w:t>
            </w:r>
            <w:r>
              <w:rPr>
                <w:rFonts w:hint="eastAsia"/>
                <w:szCs w:val="18"/>
              </w:rPr>
              <w:t>显示</w:t>
            </w:r>
            <w:r>
              <w:rPr>
                <w:szCs w:val="18"/>
              </w:rPr>
              <w:t>当前软件版本号。</w:t>
            </w:r>
          </w:p>
          <w:p w14:paraId="3FE3EDC3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》》按“</w:t>
            </w:r>
            <w:r>
              <w:drawing>
                <wp:inline distT="0" distB="0" distL="0" distR="0">
                  <wp:extent cx="86995" cy="143510"/>
                  <wp:effectExtent l="0" t="0" r="0" b="0"/>
                  <wp:docPr id="322" name="图片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图片 322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9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”取消退出</w:t>
            </w:r>
          </w:p>
        </w:tc>
      </w:tr>
    </w:tbl>
    <w:p w14:paraId="7AE7056E">
      <w:pPr>
        <w:pStyle w:val="2"/>
        <w:rPr>
          <w:rFonts w:hint="eastAsia" w:asciiTheme="majorEastAsia" w:hAnsiTheme="majorEastAsia" w:eastAsiaTheme="majorEastAsia" w:cstheme="majorEastAsia"/>
        </w:rPr>
      </w:pPr>
      <w:bookmarkStart w:id="27" w:name="_Toc512513735"/>
      <w:bookmarkStart w:id="28" w:name="_Toc10996"/>
      <w:r>
        <w:rPr>
          <w:rFonts w:hint="eastAsia" w:asciiTheme="majorEastAsia" w:hAnsiTheme="majorEastAsia" w:eastAsiaTheme="majorEastAsia" w:cstheme="majorEastAsia"/>
        </w:rPr>
        <w:t>6、校准</w:t>
      </w:r>
      <w:bookmarkEnd w:id="27"/>
      <w:bookmarkEnd w:id="28"/>
    </w:p>
    <w:p w14:paraId="0BC857CE">
      <w:pPr>
        <w:spacing w:line="240" w:lineRule="auto"/>
        <w:ind w:firstLine="360" w:firstLineChars="0"/>
        <w:jc w:val="left"/>
        <w:rPr>
          <w:szCs w:val="18"/>
        </w:rPr>
      </w:pPr>
      <w:r>
        <w:rPr>
          <w:szCs w:val="18"/>
        </w:rPr>
        <w:t>1</w:t>
      </w:r>
      <w:r>
        <w:rPr>
          <w:rFonts w:hint="eastAsia"/>
          <w:szCs w:val="18"/>
        </w:rPr>
        <w:t>）校准时请保证标准气体浓度流量大于6</w:t>
      </w:r>
      <w:r>
        <w:rPr>
          <w:szCs w:val="18"/>
        </w:rPr>
        <w:t>00</w:t>
      </w:r>
      <w:r>
        <w:rPr>
          <w:rFonts w:hint="eastAsia"/>
          <w:szCs w:val="18"/>
        </w:rPr>
        <w:t>mL</w:t>
      </w:r>
      <w:r>
        <w:rPr>
          <w:szCs w:val="18"/>
        </w:rPr>
        <w:t>/min,</w:t>
      </w:r>
      <w:r>
        <w:rPr>
          <w:rFonts w:hint="eastAsia"/>
          <w:szCs w:val="18"/>
        </w:rPr>
        <w:t>并加三通分流器，分流多余流量。</w:t>
      </w:r>
    </w:p>
    <w:p w14:paraId="1FDD43A5">
      <w:pPr>
        <w:spacing w:line="240" w:lineRule="auto"/>
        <w:ind w:firstLine="360" w:firstLineChars="0"/>
        <w:jc w:val="left"/>
        <w:rPr>
          <w:szCs w:val="18"/>
        </w:rPr>
      </w:pPr>
      <w:r>
        <w:rPr>
          <w:szCs w:val="18"/>
        </w:rPr>
        <w:t>2</w:t>
      </w:r>
      <w:r>
        <w:rPr>
          <w:rFonts w:hint="eastAsia"/>
          <w:szCs w:val="18"/>
        </w:rPr>
        <w:t>）通过手机端或电脑端配置软件进行校准</w:t>
      </w:r>
    </w:p>
    <w:p w14:paraId="0678C133">
      <w:pPr>
        <w:pStyle w:val="23"/>
        <w:spacing w:line="240" w:lineRule="auto"/>
        <w:ind w:left="704" w:firstLine="0" w:firstLineChars="0"/>
        <w:jc w:val="left"/>
        <w:rPr>
          <w:szCs w:val="18"/>
        </w:rPr>
      </w:pPr>
      <w:r>
        <w:rPr>
          <w:rFonts w:hint="eastAsia"/>
          <w:szCs w:val="18"/>
        </w:rPr>
        <w:tab/>
      </w:r>
      <w:r>
        <w:rPr>
          <w:rFonts w:hint="eastAsia"/>
          <w:szCs w:val="18"/>
        </w:rPr>
        <w:t xml:space="preserve"> 手持仪开机后打开蓝牙，具体校准方法参照配置软件操作说明</w:t>
      </w:r>
    </w:p>
    <w:p w14:paraId="6198741A">
      <w:pPr>
        <w:spacing w:line="240" w:lineRule="auto"/>
        <w:ind w:firstLine="360" w:firstLineChars="0"/>
        <w:jc w:val="left"/>
        <w:rPr>
          <w:szCs w:val="18"/>
        </w:rPr>
      </w:pPr>
      <w:r>
        <w:rPr>
          <w:szCs w:val="18"/>
        </w:rPr>
        <w:t>3</w:t>
      </w:r>
      <w:r>
        <w:rPr>
          <w:rFonts w:hint="eastAsia"/>
          <w:szCs w:val="18"/>
        </w:rPr>
        <w:t>）通过手持仪本身进行校准</w:t>
      </w:r>
    </w:p>
    <w:p w14:paraId="30AAFA97">
      <w:pPr>
        <w:pStyle w:val="23"/>
        <w:spacing w:line="240" w:lineRule="auto"/>
        <w:ind w:left="704" w:firstLine="0" w:firstLineChars="0"/>
        <w:jc w:val="left"/>
        <w:rPr>
          <w:szCs w:val="18"/>
        </w:rPr>
      </w:pPr>
      <w:r>
        <w:rPr>
          <w:rFonts w:hint="eastAsia"/>
          <w:szCs w:val="18"/>
        </w:rPr>
        <w:t>进入</w:t>
      </w:r>
      <w:r>
        <w:rPr>
          <w:szCs w:val="18"/>
        </w:rPr>
        <w:t>系统</w:t>
      </w:r>
      <w:r>
        <w:rPr>
          <w:rFonts w:hint="eastAsia"/>
          <w:szCs w:val="18"/>
        </w:rPr>
        <w:t>菜单，选择</w:t>
      </w:r>
      <w:r>
        <w:rPr>
          <w:szCs w:val="18"/>
        </w:rPr>
        <w:t>校准选项</w:t>
      </w:r>
    </w:p>
    <w:p w14:paraId="2A5C30F9">
      <w:pPr>
        <w:widowControl/>
        <w:ind w:firstLine="360"/>
        <w:jc w:val="left"/>
        <w:rPr>
          <w:szCs w:val="18"/>
        </w:rPr>
      </w:pPr>
      <w:r>
        <w:rPr>
          <w:szCs w:val="18"/>
        </w:rPr>
        <w:br w:type="page"/>
      </w:r>
    </w:p>
    <w:p w14:paraId="2DCF8A30">
      <w:pPr>
        <w:pStyle w:val="23"/>
        <w:spacing w:line="276" w:lineRule="auto"/>
        <w:ind w:left="105" w:firstLine="597" w:firstLineChars="332"/>
        <w:jc w:val="left"/>
        <w:rPr>
          <w:szCs w:val="18"/>
        </w:rPr>
      </w:pPr>
    </w:p>
    <w:tbl>
      <w:tblPr>
        <w:tblStyle w:val="17"/>
        <w:tblW w:w="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65"/>
        <w:gridCol w:w="4036"/>
      </w:tblGrid>
      <w:tr w14:paraId="19A36C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465" w:type="dxa"/>
            <w:vAlign w:val="top"/>
          </w:tcPr>
          <w:p w14:paraId="0DF52317">
            <w:pPr>
              <w:pStyle w:val="23"/>
              <w:spacing w:line="276" w:lineRule="auto"/>
              <w:ind w:left="-817" w:leftChars="-454" w:firstLine="817" w:firstLineChars="454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23390" cy="1295400"/>
                  <wp:effectExtent l="0" t="0" r="0" b="0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941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  <w:vAlign w:val="top"/>
          </w:tcPr>
          <w:p w14:paraId="104FE00E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355" name="图片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图片 355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”选择</w:t>
            </w:r>
            <w:r>
              <w:rPr>
                <w:szCs w:val="18"/>
              </w:rPr>
              <w:t>需要调整的项目</w:t>
            </w:r>
          </w:p>
          <w:p w14:paraId="6353437D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356" name="图片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图片 35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</w:t>
            </w:r>
            <w:r>
              <w:rPr>
                <w:szCs w:val="18"/>
              </w:rPr>
              <w:t>调整</w:t>
            </w:r>
          </w:p>
          <w:p w14:paraId="0C50FA6A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3B3FF7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465" w:type="dxa"/>
            <w:vAlign w:val="top"/>
          </w:tcPr>
          <w:p w14:paraId="2D857876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25295" cy="1295400"/>
                  <wp:effectExtent l="0" t="0" r="0" b="0"/>
                  <wp:docPr id="59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929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  <w:vAlign w:val="top"/>
          </w:tcPr>
          <w:p w14:paraId="746B0F2C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357" name="图片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图片 357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”进行</w:t>
            </w:r>
            <w:r>
              <w:rPr>
                <w:szCs w:val="18"/>
              </w:rPr>
              <w:t>调整</w:t>
            </w:r>
          </w:p>
          <w:p w14:paraId="4A31EFB0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358" name="图片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图片 358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”选择</w:t>
            </w:r>
            <w:r>
              <w:rPr>
                <w:szCs w:val="18"/>
              </w:rPr>
              <w:t>需要调整的项目</w:t>
            </w:r>
          </w:p>
          <w:p w14:paraId="78C51192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1B47B0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465" w:type="dxa"/>
            <w:vAlign w:val="top"/>
          </w:tcPr>
          <w:p w14:paraId="200DF946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24660" cy="1295400"/>
                  <wp:effectExtent l="0" t="0" r="0" b="0"/>
                  <wp:docPr id="60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935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  <w:vAlign w:val="top"/>
          </w:tcPr>
          <w:p w14:paraId="5320C034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359" name="图片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图片 35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”调整到“保存”</w:t>
            </w:r>
          </w:p>
          <w:p w14:paraId="2A7A7990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360" name="图片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图片 36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</w:t>
            </w:r>
            <w:r>
              <w:rPr>
                <w:szCs w:val="18"/>
              </w:rPr>
              <w:t>保存</w:t>
            </w:r>
          </w:p>
          <w:p w14:paraId="379647A7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》》按“</w:t>
            </w:r>
            <w:r>
              <w:drawing>
                <wp:inline distT="0" distB="0" distL="0" distR="0">
                  <wp:extent cx="86995" cy="143510"/>
                  <wp:effectExtent l="0" t="0" r="0" b="0"/>
                  <wp:docPr id="323" name="图片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图片 32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9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”取消退出</w:t>
            </w:r>
          </w:p>
        </w:tc>
      </w:tr>
      <w:tr w14:paraId="08E671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465" w:type="dxa"/>
            <w:vAlign w:val="top"/>
          </w:tcPr>
          <w:p w14:paraId="284363A0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19580" cy="1295400"/>
                  <wp:effectExtent l="0" t="0" r="0" b="0"/>
                  <wp:docPr id="352" name="图片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图片 352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716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  <w:vAlign w:val="top"/>
          </w:tcPr>
          <w:p w14:paraId="3C51A8F2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-</w:t>
            </w:r>
            <w:r>
              <w:rPr>
                <w:szCs w:val="18"/>
              </w:rPr>
              <w:t>&gt;</w:t>
            </w:r>
            <w:r>
              <w:rPr>
                <w:rFonts w:hint="eastAsia"/>
                <w:szCs w:val="18"/>
              </w:rPr>
              <w:t>进入</w:t>
            </w:r>
            <w:r>
              <w:rPr>
                <w:szCs w:val="18"/>
              </w:rPr>
              <w:t>标定</w:t>
            </w:r>
          </w:p>
          <w:p w14:paraId="23CB321E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361" name="图片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图片 36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”调整到“进入标定”</w:t>
            </w:r>
          </w:p>
          <w:p w14:paraId="454E7972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362" name="图片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图片 362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”确认进入标定</w:t>
            </w:r>
          </w:p>
          <w:p w14:paraId="6E95EE5E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12424E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465" w:type="dxa"/>
            <w:vAlign w:val="top"/>
          </w:tcPr>
          <w:p w14:paraId="0BA9983A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drawing>
                <wp:inline distT="0" distB="0" distL="0" distR="0">
                  <wp:extent cx="1723390" cy="1295400"/>
                  <wp:effectExtent l="0" t="0" r="0" b="0"/>
                  <wp:docPr id="353" name="图片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图片 353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444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  <w:vAlign w:val="top"/>
          </w:tcPr>
          <w:p w14:paraId="0441A41E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-</w:t>
            </w:r>
            <w:r>
              <w:rPr>
                <w:szCs w:val="18"/>
              </w:rPr>
              <w:t>&gt;</w:t>
            </w:r>
            <w:r>
              <w:rPr>
                <w:rFonts w:hint="eastAsia"/>
                <w:szCs w:val="18"/>
              </w:rPr>
              <w:t>校零</w:t>
            </w:r>
          </w:p>
          <w:p w14:paraId="6541CB78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363" name="图片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图片 36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”选择“校零”</w:t>
            </w:r>
          </w:p>
          <w:p w14:paraId="282799C1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41D072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465" w:type="dxa"/>
            <w:vAlign w:val="top"/>
          </w:tcPr>
          <w:p w14:paraId="14D66944">
            <w:pPr>
              <w:pStyle w:val="23"/>
              <w:spacing w:line="276" w:lineRule="auto"/>
              <w:ind w:firstLine="0" w:firstLineChars="0"/>
              <w:jc w:val="left"/>
            </w:pPr>
            <w:r>
              <w:drawing>
                <wp:inline distT="0" distB="0" distL="0" distR="0">
                  <wp:extent cx="1723390" cy="1295400"/>
                  <wp:effectExtent l="0" t="0" r="0" b="0"/>
                  <wp:docPr id="365" name="图片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" name="图片 365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444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  <w:vAlign w:val="top"/>
          </w:tcPr>
          <w:p w14:paraId="0091182B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364" name="图片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图片 36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”确认校零</w:t>
            </w:r>
          </w:p>
          <w:p w14:paraId="5958E184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370AF0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465" w:type="dxa"/>
            <w:vAlign w:val="top"/>
          </w:tcPr>
          <w:p w14:paraId="74B70D83">
            <w:pPr>
              <w:pStyle w:val="23"/>
              <w:spacing w:line="276" w:lineRule="auto"/>
              <w:ind w:firstLine="0" w:firstLineChars="0"/>
              <w:jc w:val="left"/>
            </w:pPr>
            <w:r>
              <w:drawing>
                <wp:inline distT="0" distB="0" distL="0" distR="0">
                  <wp:extent cx="1725295" cy="1295400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681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  <w:vAlign w:val="top"/>
          </w:tcPr>
          <w:p w14:paraId="2D8E5D44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-</w:t>
            </w:r>
            <w:r>
              <w:rPr>
                <w:szCs w:val="18"/>
              </w:rPr>
              <w:t>&gt;</w:t>
            </w:r>
            <w:r>
              <w:rPr>
                <w:rFonts w:hint="eastAsia"/>
                <w:szCs w:val="18"/>
              </w:rPr>
              <w:t>标定</w:t>
            </w:r>
          </w:p>
          <w:p w14:paraId="499CCB26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98425" cy="143510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67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”选择“标定”</w:t>
            </w:r>
          </w:p>
          <w:p w14:paraId="1F2A5BA8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</w:p>
        </w:tc>
      </w:tr>
      <w:tr w14:paraId="1A278F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465" w:type="dxa"/>
            <w:vAlign w:val="top"/>
          </w:tcPr>
          <w:p w14:paraId="39AFDE9B">
            <w:pPr>
              <w:pStyle w:val="23"/>
              <w:spacing w:line="276" w:lineRule="auto"/>
              <w:ind w:firstLine="0" w:firstLineChars="0"/>
              <w:jc w:val="left"/>
            </w:pPr>
            <w:r>
              <w:drawing>
                <wp:inline distT="0" distB="0" distL="0" distR="0">
                  <wp:extent cx="1724660" cy="1295400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686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  <w:vAlign w:val="top"/>
          </w:tcPr>
          <w:p w14:paraId="2AFBB6DA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</w:t>
            </w:r>
            <w:r>
              <w:rPr>
                <w:szCs w:val="18"/>
              </w:rPr>
              <w:t>》按</w:t>
            </w:r>
            <w:r>
              <w:rPr>
                <w:rFonts w:hint="eastAsia"/>
                <w:szCs w:val="18"/>
              </w:rPr>
              <w:t>“</w:t>
            </w:r>
            <w:r>
              <w:drawing>
                <wp:inline distT="0" distB="0" distL="0" distR="0">
                  <wp:extent cx="142875" cy="142875"/>
                  <wp:effectExtent l="0" t="0" r="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2" cy="15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”确认标定</w:t>
            </w:r>
          </w:p>
          <w:p w14:paraId="15A29B2B">
            <w:pPr>
              <w:pStyle w:val="23"/>
              <w:spacing w:line="276" w:lineRule="auto"/>
              <w:ind w:firstLine="0" w:firstLineChars="0"/>
              <w:jc w:val="left"/>
              <w:rPr>
                <w:szCs w:val="18"/>
              </w:rPr>
            </w:pPr>
            <w:r>
              <w:rPr>
                <w:rFonts w:hint="eastAsia"/>
                <w:szCs w:val="18"/>
              </w:rPr>
              <w:t>》》按“</w:t>
            </w:r>
            <w:r>
              <w:drawing>
                <wp:inline distT="0" distB="0" distL="0" distR="0">
                  <wp:extent cx="86995" cy="143510"/>
                  <wp:effectExtent l="0" t="0" r="0" b="0"/>
                  <wp:docPr id="324" name="图片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图片 324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9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Cs w:val="18"/>
              </w:rPr>
              <w:t>”取消退出</w:t>
            </w:r>
          </w:p>
        </w:tc>
      </w:tr>
      <w:tr w14:paraId="43D78D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1" w:type="dxa"/>
            <w:gridSpan w:val="2"/>
            <w:vAlign w:val="top"/>
          </w:tcPr>
          <w:p w14:paraId="7AB9C56B">
            <w:pPr>
              <w:spacing w:line="276" w:lineRule="auto"/>
              <w:ind w:left="275" w:hanging="275" w:hangingChars="250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注:校准完成后提示校准失败，且通入的气体浓度与设置的相同，一般原因为传感器灵敏度太低，建议返厂更换传感器。</w:t>
            </w:r>
          </w:p>
        </w:tc>
      </w:tr>
    </w:tbl>
    <w:p w14:paraId="3F5BB260">
      <w:pPr>
        <w:pStyle w:val="2"/>
      </w:pPr>
      <w:bookmarkStart w:id="29" w:name="_Toc19054"/>
      <w:bookmarkStart w:id="30" w:name="_Toc415921587"/>
      <w:bookmarkStart w:id="31" w:name="_Toc512513736"/>
      <w:r>
        <w:rPr>
          <w:rFonts w:hint="eastAsia"/>
        </w:rPr>
        <w:t>7、状态说明</w:t>
      </w:r>
      <w:bookmarkEnd w:id="29"/>
      <w:bookmarkEnd w:id="30"/>
      <w:bookmarkEnd w:id="31"/>
    </w:p>
    <w:p w14:paraId="3BD6EF08">
      <w:pPr>
        <w:pStyle w:val="23"/>
        <w:numPr>
          <w:ilvl w:val="0"/>
          <w:numId w:val="1"/>
        </w:numPr>
        <w:ind w:firstLineChars="0"/>
      </w:pPr>
      <w:r>
        <w:rPr>
          <w:rFonts w:hint="eastAsia"/>
        </w:rPr>
        <w:t>气体浓度值下显示</w:t>
      </w:r>
      <w:r>
        <w:drawing>
          <wp:inline distT="0" distB="0" distL="0" distR="0">
            <wp:extent cx="143510" cy="143510"/>
            <wp:effectExtent l="0" t="0" r="0" b="0"/>
            <wp:docPr id="24" name="图片 24" descr="E:\张文东\瑞安本安\工作\2017工作\泵吸式手持仪\src\液晶\图片\喇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E:\张文东\瑞安本安\工作\2017工作\泵吸式手持仪\src\液晶\图片\喇叭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，蜂鸣器响，代表检测出气体泄漏，可按下按键消音</w:t>
      </w:r>
      <w:r>
        <w:drawing>
          <wp:inline distT="0" distB="0" distL="0" distR="0">
            <wp:extent cx="143510" cy="143510"/>
            <wp:effectExtent l="0" t="0" r="0" b="0"/>
            <wp:docPr id="25" name="图片 25" descr="E:\张文东\瑞安本安\工作\2017工作\泵吸式手持仪\src\液晶\图片\喇叭静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:\张文东\瑞安本安\工作\2017工作\泵吸式手持仪\src\液晶\图片\喇叭静音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14:paraId="3F9CDDCC">
      <w:pPr>
        <w:pStyle w:val="23"/>
        <w:numPr>
          <w:ilvl w:val="0"/>
          <w:numId w:val="1"/>
        </w:numPr>
        <w:ind w:firstLineChars="0"/>
      </w:pPr>
      <w:r>
        <w:rPr>
          <w:rFonts w:hint="eastAsia"/>
        </w:rPr>
        <w:t>LCD上方显示</w:t>
      </w:r>
      <w:r>
        <w:drawing>
          <wp:inline distT="0" distB="0" distL="0" distR="0">
            <wp:extent cx="115570" cy="143510"/>
            <wp:effectExtent l="0" t="0" r="0" b="0"/>
            <wp:docPr id="32" name="图片 32" descr="E:\张文东\瑞安本安\工作\2017工作\泵吸式手持仪\src\液晶\图片\蓝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E:\张文东\瑞安本安\工作\2017工作\泵吸式手持仪\src\液晶\图片\蓝牙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851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，代表蓝牙已打开，如果</w:t>
      </w:r>
      <w:r>
        <w:t>在闪烁</w:t>
      </w:r>
      <w:r>
        <w:rPr>
          <w:rFonts w:hint="eastAsia"/>
        </w:rPr>
        <w:t>说明</w:t>
      </w:r>
      <w:r>
        <w:t>蓝牙未连接，如果</w:t>
      </w:r>
      <w:r>
        <w:rPr>
          <w:rFonts w:hint="eastAsia"/>
        </w:rPr>
        <w:t>常</w:t>
      </w:r>
      <w:r>
        <w:t>显示说明</w:t>
      </w:r>
      <w:r>
        <w:rPr>
          <w:rFonts w:hint="eastAsia"/>
        </w:rPr>
        <w:t>蓝牙</w:t>
      </w:r>
      <w:r>
        <w:t>已连接。</w:t>
      </w:r>
    </w:p>
    <w:p w14:paraId="7FF5B76B">
      <w:pPr>
        <w:pStyle w:val="23"/>
        <w:numPr>
          <w:ilvl w:val="0"/>
          <w:numId w:val="1"/>
        </w:numPr>
        <w:ind w:firstLineChars="0"/>
      </w:pPr>
      <w:r>
        <w:rPr>
          <w:rFonts w:hint="eastAsia"/>
        </w:rPr>
        <w:t>电量</w:t>
      </w:r>
      <w:r>
        <w:t>显示</w:t>
      </w:r>
      <w:r>
        <w:rPr>
          <w:rFonts w:hint="eastAsia"/>
        </w:rPr>
        <w:t>红色</w:t>
      </w:r>
      <w:r>
        <w:drawing>
          <wp:inline distT="0" distB="0" distL="0" distR="0">
            <wp:extent cx="290830" cy="14351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1271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且有故障</w:t>
      </w:r>
      <w:r>
        <w:t>声音提示</w:t>
      </w:r>
      <w:r>
        <w:rPr>
          <w:rFonts w:hint="eastAsia"/>
        </w:rPr>
        <w:t>，代表电池欠压，需要及时充电</w:t>
      </w:r>
    </w:p>
    <w:p w14:paraId="108A7BAF">
      <w:pPr>
        <w:pStyle w:val="23"/>
        <w:numPr>
          <w:ilvl w:val="0"/>
          <w:numId w:val="1"/>
        </w:numPr>
        <w:ind w:firstLineChars="0"/>
      </w:pPr>
      <w:r>
        <w:rPr>
          <w:rFonts w:hint="eastAsia"/>
        </w:rPr>
        <w:t>LCD中心</w:t>
      </w:r>
      <w:r>
        <w:t>红心</w:t>
      </w:r>
      <w:r>
        <w:rPr>
          <w:rFonts w:hint="eastAsia"/>
        </w:rPr>
        <w:t>跳动</w:t>
      </w:r>
      <w:r>
        <w:drawing>
          <wp:inline distT="0" distB="0" distL="0" distR="0">
            <wp:extent cx="147320" cy="143510"/>
            <wp:effectExtent l="0" t="0" r="0" b="0"/>
            <wp:docPr id="54" name="图片 54" descr="E:\张文东\瑞安本安\工作\2017工作\泵吸式手持仪\src\液晶\图片\xin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E:\张文东\瑞安本安\工作\2017工作\泵吸式手持仪\src\液晶\图片\xin4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892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表示</w:t>
      </w:r>
      <w:r>
        <w:t>正常监视</w:t>
      </w:r>
      <w:r>
        <w:rPr>
          <w:rFonts w:hint="eastAsia"/>
        </w:rPr>
        <w:t>，</w:t>
      </w:r>
      <w:r>
        <w:t>显示</w:t>
      </w:r>
      <w:r>
        <w:drawing>
          <wp:inline distT="0" distB="0" distL="0" distR="0">
            <wp:extent cx="147955" cy="143510"/>
            <wp:effectExtent l="0" t="0" r="0" b="0"/>
            <wp:docPr id="55" name="图片 55" descr="E:\张文东\瑞安本安\工作\2017工作\泵吸式手持仪\src\液晶\图片\错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E:\张文东\瑞安本安\工作\2017工作\泵吸式手持仪\src\液晶\图片\错误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443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表示</w:t>
      </w:r>
      <w:r>
        <w:t>传感器连接故障</w:t>
      </w:r>
      <w:r>
        <w:rPr>
          <w:rFonts w:hint="eastAsia"/>
        </w:rPr>
        <w:t>。</w:t>
      </w:r>
    </w:p>
    <w:p w14:paraId="2BB7AD23">
      <w:pPr>
        <w:pStyle w:val="2"/>
      </w:pPr>
      <w:bookmarkStart w:id="32" w:name="_Toc415921588"/>
      <w:bookmarkStart w:id="33" w:name="_Toc512513737"/>
      <w:bookmarkStart w:id="34" w:name="_Toc25474"/>
      <w:r>
        <w:t>8</w:t>
      </w:r>
      <w:r>
        <w:rPr>
          <w:rFonts w:hint="eastAsia"/>
        </w:rPr>
        <w:t>、参数说明</w:t>
      </w:r>
      <w:bookmarkEnd w:id="32"/>
      <w:bookmarkEnd w:id="33"/>
      <w:bookmarkEnd w:id="34"/>
    </w:p>
    <w:p w14:paraId="4079D2E9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 xml:space="preserve">充电电压：DC5V </w:t>
      </w:r>
    </w:p>
    <w:p w14:paraId="1C9CFB28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 xml:space="preserve">检测原理：催化燃烧式、电化学式 </w:t>
      </w:r>
    </w:p>
    <w:p w14:paraId="4D5BDE16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校准方式：自动校零、校准传感器</w:t>
      </w:r>
    </w:p>
    <w:p w14:paraId="5863C071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显示方式：LCD液晶显示</w:t>
      </w:r>
    </w:p>
    <w:p w14:paraId="05DA8FB6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报警方式：声报警：</w:t>
      </w:r>
      <w:r>
        <w:t xml:space="preserve"> </w:t>
      </w:r>
    </w:p>
    <w:p w14:paraId="2CC7F8BC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光报警：广视角红色LED闪烁；</w:t>
      </w:r>
    </w:p>
    <w:p w14:paraId="0E9DFFF1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振动报警：内置振动器，适用于非常嘈杂的环境中</w:t>
      </w:r>
    </w:p>
    <w:p w14:paraId="5E708A81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报警音量：声音强度≥75dB</w:t>
      </w:r>
    </w:p>
    <w:p w14:paraId="1E7E5B6B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自    检：每次启动时自检</w:t>
      </w:r>
    </w:p>
    <w:p w14:paraId="7085E891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外形尺寸：354mm×93.6mm×53.3mm</w:t>
      </w:r>
    </w:p>
    <w:p w14:paraId="5C37F491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防爆等级：</w:t>
      </w:r>
      <w:bookmarkStart w:id="35" w:name="_Toc512513738"/>
      <w:bookmarkStart w:id="36" w:name="_Toc415921589"/>
      <w:r>
        <w:rPr>
          <w:rFonts w:hint="eastAsia"/>
        </w:rPr>
        <w:t>Ex d ib IIC T4 Gb</w:t>
      </w:r>
    </w:p>
    <w:p w14:paraId="0A589AAB">
      <w:pPr>
        <w:pStyle w:val="23"/>
        <w:numPr>
          <w:ilvl w:val="0"/>
          <w:numId w:val="2"/>
        </w:numPr>
        <w:spacing w:line="240" w:lineRule="auto"/>
        <w:ind w:firstLineChars="0"/>
      </w:pPr>
      <w:r>
        <w:rPr>
          <w:rFonts w:hint="eastAsia"/>
        </w:rPr>
        <w:t>防护等级：I</w:t>
      </w:r>
      <w:r>
        <w:t>P66</w:t>
      </w:r>
    </w:p>
    <w:p w14:paraId="69AE3C1C">
      <w:pPr>
        <w:pStyle w:val="2"/>
      </w:pPr>
      <w:bookmarkStart w:id="37" w:name="_Toc1394"/>
      <w:r>
        <w:rPr>
          <w:rFonts w:hint="eastAsia"/>
        </w:rPr>
        <w:t>9、气体说明</w:t>
      </w:r>
      <w:bookmarkEnd w:id="35"/>
      <w:bookmarkEnd w:id="36"/>
      <w:bookmarkEnd w:id="37"/>
    </w:p>
    <w:tbl>
      <w:tblPr>
        <w:tblStyle w:val="16"/>
        <w:tblW w:w="5000" w:type="pct"/>
        <w:jc w:val="center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790"/>
        <w:gridCol w:w="627"/>
        <w:gridCol w:w="627"/>
        <w:gridCol w:w="889"/>
        <w:gridCol w:w="762"/>
        <w:gridCol w:w="764"/>
        <w:gridCol w:w="849"/>
        <w:gridCol w:w="560"/>
        <w:gridCol w:w="442"/>
        <w:gridCol w:w="789"/>
      </w:tblGrid>
      <w:tr w14:paraId="725F9A43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8" w:hRule="atLeast"/>
          <w:jc w:val="center"/>
        </w:trPr>
        <w:tc>
          <w:tcPr>
            <w:tcW w:w="491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5C44EB6A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气体名称</w:t>
            </w:r>
          </w:p>
        </w:tc>
        <w:tc>
          <w:tcPr>
            <w:tcW w:w="794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5B083B44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量程</w:t>
            </w:r>
          </w:p>
        </w:tc>
        <w:tc>
          <w:tcPr>
            <w:tcW w:w="628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65D67FE9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精度</w:t>
            </w:r>
          </w:p>
        </w:tc>
        <w:tc>
          <w:tcPr>
            <w:tcW w:w="630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70F5F02C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报警点</w:t>
            </w:r>
          </w:p>
        </w:tc>
        <w:tc>
          <w:tcPr>
            <w:tcW w:w="903" w:type="dxa"/>
            <w:tcBorders>
              <w:bottom w:val="single" w:color="948A54" w:themeColor="background2" w:themeShade="80" w:sz="12" w:space="0"/>
            </w:tcBorders>
            <w:vAlign w:val="center"/>
          </w:tcPr>
          <w:p w14:paraId="260BC2B8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标定值</w:t>
            </w:r>
          </w:p>
        </w:tc>
        <w:tc>
          <w:tcPr>
            <w:tcW w:w="763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2C39D4B4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工作温度</w:t>
            </w:r>
          </w:p>
        </w:tc>
        <w:tc>
          <w:tcPr>
            <w:tcW w:w="768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41A1B849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工作湿度</w:t>
            </w:r>
          </w:p>
        </w:tc>
        <w:tc>
          <w:tcPr>
            <w:tcW w:w="858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74279984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工作压力</w:t>
            </w:r>
          </w:p>
        </w:tc>
        <w:tc>
          <w:tcPr>
            <w:tcW w:w="573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2E39445B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响应时间</w:t>
            </w:r>
          </w:p>
        </w:tc>
        <w:tc>
          <w:tcPr>
            <w:tcW w:w="449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66002402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1"/>
              </w:rPr>
              <w:t>寿命/月</w:t>
            </w:r>
          </w:p>
        </w:tc>
        <w:tc>
          <w:tcPr>
            <w:tcW w:w="804" w:type="dxa"/>
            <w:tcBorders>
              <w:bottom w:val="single" w:color="948A54" w:themeColor="background2" w:themeShade="80" w:sz="12" w:space="0"/>
            </w:tcBorders>
            <w:shd w:val="clear" w:color="auto" w:fill="auto"/>
            <w:vAlign w:val="center"/>
          </w:tcPr>
          <w:p w14:paraId="2E724F79">
            <w:pPr>
              <w:spacing w:line="200" w:lineRule="exact"/>
              <w:ind w:firstLine="0" w:firstLineChars="0"/>
              <w:jc w:val="center"/>
              <w:rPr>
                <w:rFonts w:asciiTheme="minorEastAsia" w:hAnsiTheme="minorEastAsia"/>
                <w:b/>
                <w:sz w:val="13"/>
              </w:rPr>
            </w:pPr>
            <w:r>
              <w:rPr>
                <w:rFonts w:hint="eastAsia" w:asciiTheme="minorEastAsia" w:hAnsiTheme="minorEastAsia"/>
                <w:b/>
                <w:sz w:val="13"/>
              </w:rPr>
              <w:t>干扰气体</w:t>
            </w:r>
          </w:p>
        </w:tc>
      </w:tr>
      <w:tr w14:paraId="6C676BC9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" w:hRule="atLeast"/>
          <w:jc w:val="center"/>
        </w:trPr>
        <w:tc>
          <w:tcPr>
            <w:tcW w:w="491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58ADFD37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CH4</w:t>
            </w:r>
          </w:p>
        </w:tc>
        <w:tc>
          <w:tcPr>
            <w:tcW w:w="794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25D81102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0-100%LEL</w:t>
            </w:r>
          </w:p>
        </w:tc>
        <w:tc>
          <w:tcPr>
            <w:tcW w:w="628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6D112E0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1%LEL</w:t>
            </w:r>
          </w:p>
        </w:tc>
        <w:tc>
          <w:tcPr>
            <w:tcW w:w="630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471F9424">
            <w:pPr>
              <w:spacing w:line="200" w:lineRule="exact"/>
              <w:ind w:firstLine="0" w:firstLineChars="0"/>
              <w:jc w:val="left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25%LEL</w:t>
            </w:r>
          </w:p>
        </w:tc>
        <w:tc>
          <w:tcPr>
            <w:tcW w:w="903" w:type="dxa"/>
            <w:tcBorders>
              <w:top w:val="single" w:color="948A54" w:themeColor="background2" w:themeShade="80" w:sz="12" w:space="0"/>
            </w:tcBorders>
            <w:vAlign w:val="center"/>
          </w:tcPr>
          <w:p w14:paraId="2182FB94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25%LEL</w:t>
            </w:r>
          </w:p>
        </w:tc>
        <w:tc>
          <w:tcPr>
            <w:tcW w:w="763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38FA0FB8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-20℃~50℃</w:t>
            </w:r>
          </w:p>
        </w:tc>
        <w:tc>
          <w:tcPr>
            <w:tcW w:w="768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6C39CD19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15~90%RH</w:t>
            </w:r>
          </w:p>
        </w:tc>
        <w:tc>
          <w:tcPr>
            <w:tcW w:w="858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007E2E53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86~106kpa</w:t>
            </w:r>
          </w:p>
        </w:tc>
        <w:tc>
          <w:tcPr>
            <w:tcW w:w="573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03C3CB8C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≤30</w:t>
            </w:r>
          </w:p>
        </w:tc>
        <w:tc>
          <w:tcPr>
            <w:tcW w:w="449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09645F7A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  <w:highlight w:val="yellow"/>
              </w:rPr>
            </w:pPr>
            <w:r>
              <w:rPr>
                <w:rFonts w:hint="eastAsia"/>
                <w:sz w:val="11"/>
                <w:szCs w:val="11"/>
              </w:rPr>
              <w:t>36</w:t>
            </w:r>
          </w:p>
        </w:tc>
        <w:tc>
          <w:tcPr>
            <w:tcW w:w="804" w:type="dxa"/>
            <w:tcBorders>
              <w:top w:val="single" w:color="948A54" w:themeColor="background2" w:themeShade="80" w:sz="12" w:space="0"/>
            </w:tcBorders>
            <w:shd w:val="clear" w:color="auto" w:fill="auto"/>
            <w:vAlign w:val="center"/>
          </w:tcPr>
          <w:p w14:paraId="6AAF9155">
            <w:pPr>
              <w:spacing w:line="200" w:lineRule="exact"/>
              <w:ind w:firstLine="0" w:firstLineChars="0"/>
              <w:rPr>
                <w:sz w:val="11"/>
                <w:szCs w:val="11"/>
                <w:highlight w:val="yellow"/>
              </w:rPr>
            </w:pPr>
          </w:p>
        </w:tc>
      </w:tr>
      <w:tr w14:paraId="529F9A40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8" w:hRule="atLeast"/>
          <w:jc w:val="center"/>
        </w:trPr>
        <w:tc>
          <w:tcPr>
            <w:tcW w:w="491" w:type="dxa"/>
            <w:shd w:val="clear" w:color="auto" w:fill="auto"/>
            <w:vAlign w:val="center"/>
          </w:tcPr>
          <w:p w14:paraId="569EDE60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CO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27C5F97E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0-1000ppm</w:t>
            </w:r>
          </w:p>
        </w:tc>
        <w:tc>
          <w:tcPr>
            <w:tcW w:w="628" w:type="dxa"/>
            <w:shd w:val="clear" w:color="auto" w:fill="auto"/>
            <w:vAlign w:val="center"/>
          </w:tcPr>
          <w:p w14:paraId="710130D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1ppm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5BB6851">
            <w:pPr>
              <w:spacing w:line="200" w:lineRule="exact"/>
              <w:ind w:firstLine="0" w:firstLineChars="0"/>
              <w:jc w:val="left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80ppm</w:t>
            </w:r>
          </w:p>
        </w:tc>
        <w:tc>
          <w:tcPr>
            <w:tcW w:w="903" w:type="dxa"/>
            <w:vAlign w:val="center"/>
          </w:tcPr>
          <w:p w14:paraId="119DDEE5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200ppm</w:t>
            </w:r>
          </w:p>
        </w:tc>
        <w:tc>
          <w:tcPr>
            <w:tcW w:w="763" w:type="dxa"/>
            <w:shd w:val="clear" w:color="auto" w:fill="auto"/>
            <w:vAlign w:val="center"/>
          </w:tcPr>
          <w:p w14:paraId="707CA725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-20℃~50℃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792519DE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15~90%RH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1F5E5B5A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86~106kpa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01E34F5C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≤60</w:t>
            </w:r>
          </w:p>
        </w:tc>
        <w:tc>
          <w:tcPr>
            <w:tcW w:w="449" w:type="dxa"/>
            <w:shd w:val="clear" w:color="auto" w:fill="auto"/>
            <w:vAlign w:val="center"/>
          </w:tcPr>
          <w:p w14:paraId="086830BA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12</w:t>
            </w:r>
          </w:p>
        </w:tc>
        <w:tc>
          <w:tcPr>
            <w:tcW w:w="804" w:type="dxa"/>
            <w:shd w:val="clear" w:color="auto" w:fill="auto"/>
            <w:vAlign w:val="center"/>
          </w:tcPr>
          <w:p w14:paraId="2021FACF">
            <w:pPr>
              <w:spacing w:line="200" w:lineRule="exact"/>
              <w:ind w:firstLine="0" w:firstLineChars="0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NO2、HCN、乙烯</w:t>
            </w:r>
          </w:p>
        </w:tc>
      </w:tr>
      <w:tr w14:paraId="50007F2F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  <w:jc w:val="center"/>
        </w:trPr>
        <w:tc>
          <w:tcPr>
            <w:tcW w:w="491" w:type="dxa"/>
            <w:shd w:val="clear" w:color="auto" w:fill="auto"/>
            <w:vAlign w:val="center"/>
          </w:tcPr>
          <w:p w14:paraId="4FED69A5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H2S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61FABFBF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0-50ppm</w:t>
            </w:r>
          </w:p>
        </w:tc>
        <w:tc>
          <w:tcPr>
            <w:tcW w:w="628" w:type="dxa"/>
            <w:shd w:val="clear" w:color="auto" w:fill="auto"/>
            <w:vAlign w:val="center"/>
          </w:tcPr>
          <w:p w14:paraId="6B9AF64C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0.1ppm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2E7C1BD">
            <w:pPr>
              <w:spacing w:line="200" w:lineRule="exact"/>
              <w:ind w:firstLine="0" w:firstLineChars="0"/>
              <w:jc w:val="left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8ppm</w:t>
            </w:r>
          </w:p>
        </w:tc>
        <w:tc>
          <w:tcPr>
            <w:tcW w:w="903" w:type="dxa"/>
            <w:vAlign w:val="center"/>
          </w:tcPr>
          <w:p w14:paraId="00003A85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10ppm</w:t>
            </w:r>
          </w:p>
        </w:tc>
        <w:tc>
          <w:tcPr>
            <w:tcW w:w="763" w:type="dxa"/>
            <w:shd w:val="clear" w:color="auto" w:fill="auto"/>
            <w:vAlign w:val="center"/>
          </w:tcPr>
          <w:p w14:paraId="23D19F0A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-40℃~50℃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3BCF083E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15~90%RH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107C105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86~106kpa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028B769B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≤60</w:t>
            </w:r>
          </w:p>
        </w:tc>
        <w:tc>
          <w:tcPr>
            <w:tcW w:w="449" w:type="dxa"/>
            <w:shd w:val="clear" w:color="auto" w:fill="auto"/>
            <w:vAlign w:val="center"/>
          </w:tcPr>
          <w:p w14:paraId="3B51D719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12</w:t>
            </w:r>
          </w:p>
        </w:tc>
        <w:tc>
          <w:tcPr>
            <w:tcW w:w="804" w:type="dxa"/>
            <w:shd w:val="clear" w:color="auto" w:fill="auto"/>
            <w:vAlign w:val="center"/>
          </w:tcPr>
          <w:p w14:paraId="4DB5BC2A">
            <w:pPr>
              <w:spacing w:line="200" w:lineRule="exact"/>
              <w:ind w:firstLine="0" w:firstLineChars="0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SO2、CL2</w:t>
            </w:r>
          </w:p>
        </w:tc>
      </w:tr>
      <w:tr w14:paraId="267591AD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  <w:jc w:val="center"/>
        </w:trPr>
        <w:tc>
          <w:tcPr>
            <w:tcW w:w="491" w:type="dxa"/>
            <w:shd w:val="clear" w:color="auto" w:fill="auto"/>
            <w:vAlign w:val="center"/>
          </w:tcPr>
          <w:p w14:paraId="3E1C0571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O2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540991F2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0-30%VOL</w:t>
            </w:r>
          </w:p>
        </w:tc>
        <w:tc>
          <w:tcPr>
            <w:tcW w:w="628" w:type="dxa"/>
            <w:shd w:val="clear" w:color="auto" w:fill="auto"/>
            <w:vAlign w:val="center"/>
          </w:tcPr>
          <w:p w14:paraId="0E30DF3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0.1%VOL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3EFDC7C">
            <w:pPr>
              <w:spacing w:line="200" w:lineRule="exact"/>
              <w:ind w:firstLine="0" w:firstLineChars="0"/>
              <w:jc w:val="left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18%VOL</w:t>
            </w:r>
          </w:p>
        </w:tc>
        <w:tc>
          <w:tcPr>
            <w:tcW w:w="903" w:type="dxa"/>
            <w:vAlign w:val="center"/>
          </w:tcPr>
          <w:p w14:paraId="23EA2790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20.9%VOL</w:t>
            </w:r>
          </w:p>
          <w:p w14:paraId="68FC80B9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(洁净的空气)</w:t>
            </w:r>
          </w:p>
        </w:tc>
        <w:tc>
          <w:tcPr>
            <w:tcW w:w="763" w:type="dxa"/>
            <w:shd w:val="clear" w:color="auto" w:fill="auto"/>
            <w:vAlign w:val="center"/>
          </w:tcPr>
          <w:p w14:paraId="39E32900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-20℃~50℃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5AA8BF23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15~90%RH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16B98F43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86~106kpa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67B9C63E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≤60</w:t>
            </w:r>
          </w:p>
        </w:tc>
        <w:tc>
          <w:tcPr>
            <w:tcW w:w="449" w:type="dxa"/>
            <w:shd w:val="clear" w:color="auto" w:fill="auto"/>
            <w:vAlign w:val="center"/>
          </w:tcPr>
          <w:p w14:paraId="5CF72E9C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24</w:t>
            </w:r>
          </w:p>
        </w:tc>
        <w:tc>
          <w:tcPr>
            <w:tcW w:w="804" w:type="dxa"/>
            <w:shd w:val="clear" w:color="auto" w:fill="auto"/>
            <w:vAlign w:val="center"/>
          </w:tcPr>
          <w:p w14:paraId="11C3FAB4">
            <w:pPr>
              <w:spacing w:line="200" w:lineRule="exact"/>
              <w:ind w:firstLine="0" w:firstLineChars="0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无</w:t>
            </w:r>
          </w:p>
        </w:tc>
      </w:tr>
      <w:tr w14:paraId="6D3618E5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  <w:jc w:val="center"/>
        </w:trPr>
        <w:tc>
          <w:tcPr>
            <w:tcW w:w="491" w:type="dxa"/>
            <w:shd w:val="clear" w:color="auto" w:fill="auto"/>
            <w:vAlign w:val="center"/>
          </w:tcPr>
          <w:p w14:paraId="07625BDD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CL2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636AE1BC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0-20ppm</w:t>
            </w:r>
          </w:p>
        </w:tc>
        <w:tc>
          <w:tcPr>
            <w:tcW w:w="628" w:type="dxa"/>
            <w:shd w:val="clear" w:color="auto" w:fill="auto"/>
            <w:vAlign w:val="center"/>
          </w:tcPr>
          <w:p w14:paraId="1662C8D5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0.1ppm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6BF5D8E">
            <w:pPr>
              <w:spacing w:line="200" w:lineRule="exact"/>
              <w:ind w:firstLine="0" w:firstLineChars="0"/>
              <w:jc w:val="left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8ppm</w:t>
            </w:r>
          </w:p>
        </w:tc>
        <w:tc>
          <w:tcPr>
            <w:tcW w:w="903" w:type="dxa"/>
            <w:vAlign w:val="center"/>
          </w:tcPr>
          <w:p w14:paraId="56750A0B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10ppm</w:t>
            </w:r>
          </w:p>
        </w:tc>
        <w:tc>
          <w:tcPr>
            <w:tcW w:w="763" w:type="dxa"/>
            <w:shd w:val="clear" w:color="auto" w:fill="auto"/>
            <w:vAlign w:val="center"/>
          </w:tcPr>
          <w:p w14:paraId="630F32B1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-20℃~50℃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5918A351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15~90%RH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213E2D4C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86~106kpa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695C926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≤60</w:t>
            </w:r>
          </w:p>
        </w:tc>
        <w:tc>
          <w:tcPr>
            <w:tcW w:w="449" w:type="dxa"/>
            <w:shd w:val="clear" w:color="auto" w:fill="auto"/>
            <w:vAlign w:val="center"/>
          </w:tcPr>
          <w:p w14:paraId="1F69526F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12</w:t>
            </w:r>
          </w:p>
        </w:tc>
        <w:tc>
          <w:tcPr>
            <w:tcW w:w="804" w:type="dxa"/>
            <w:shd w:val="clear" w:color="auto" w:fill="auto"/>
            <w:vAlign w:val="center"/>
          </w:tcPr>
          <w:p w14:paraId="268C3E13">
            <w:pPr>
              <w:spacing w:line="200" w:lineRule="exact"/>
              <w:ind w:firstLine="0" w:firstLineChars="0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NO2</w:t>
            </w:r>
          </w:p>
        </w:tc>
      </w:tr>
      <w:tr w14:paraId="787A9909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" w:hRule="atLeast"/>
          <w:jc w:val="center"/>
        </w:trPr>
        <w:tc>
          <w:tcPr>
            <w:tcW w:w="491" w:type="dxa"/>
            <w:shd w:val="clear" w:color="auto" w:fill="auto"/>
            <w:vAlign w:val="center"/>
          </w:tcPr>
          <w:p w14:paraId="4F65F9A8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SO2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16279499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0-20ppm</w:t>
            </w:r>
          </w:p>
        </w:tc>
        <w:tc>
          <w:tcPr>
            <w:tcW w:w="628" w:type="dxa"/>
            <w:shd w:val="clear" w:color="auto" w:fill="auto"/>
            <w:vAlign w:val="center"/>
          </w:tcPr>
          <w:p w14:paraId="077C8103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0.1ppm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E6DF1E2">
            <w:pPr>
              <w:spacing w:line="200" w:lineRule="exact"/>
              <w:ind w:firstLine="0" w:firstLineChars="0"/>
              <w:jc w:val="left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8ppm</w:t>
            </w:r>
          </w:p>
        </w:tc>
        <w:tc>
          <w:tcPr>
            <w:tcW w:w="903" w:type="dxa"/>
            <w:vAlign w:val="center"/>
          </w:tcPr>
          <w:p w14:paraId="6AE541DE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10ppm</w:t>
            </w:r>
          </w:p>
        </w:tc>
        <w:tc>
          <w:tcPr>
            <w:tcW w:w="763" w:type="dxa"/>
            <w:shd w:val="clear" w:color="auto" w:fill="auto"/>
            <w:vAlign w:val="center"/>
          </w:tcPr>
          <w:p w14:paraId="781CC88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-20℃~50℃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0345A5A9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15~90%RH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21F0E3F1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86~106kpa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31655A1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≤60</w:t>
            </w:r>
          </w:p>
        </w:tc>
        <w:tc>
          <w:tcPr>
            <w:tcW w:w="449" w:type="dxa"/>
            <w:shd w:val="clear" w:color="auto" w:fill="auto"/>
            <w:vAlign w:val="center"/>
          </w:tcPr>
          <w:p w14:paraId="183DDE0E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12</w:t>
            </w:r>
          </w:p>
        </w:tc>
        <w:tc>
          <w:tcPr>
            <w:tcW w:w="804" w:type="dxa"/>
            <w:shd w:val="clear" w:color="auto" w:fill="auto"/>
            <w:vAlign w:val="center"/>
          </w:tcPr>
          <w:p w14:paraId="187C6D52">
            <w:pPr>
              <w:spacing w:line="200" w:lineRule="exact"/>
              <w:ind w:firstLine="0" w:firstLineChars="0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H2S、HCN、HCL</w:t>
            </w:r>
          </w:p>
        </w:tc>
      </w:tr>
      <w:tr w14:paraId="17E86FF9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" w:hRule="atLeast"/>
          <w:jc w:val="center"/>
        </w:trPr>
        <w:tc>
          <w:tcPr>
            <w:tcW w:w="491" w:type="dxa"/>
            <w:shd w:val="clear" w:color="auto" w:fill="auto"/>
            <w:vAlign w:val="center"/>
          </w:tcPr>
          <w:p w14:paraId="124DDB98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NH3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4FEE0A4B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0-1000ppm</w:t>
            </w:r>
          </w:p>
        </w:tc>
        <w:tc>
          <w:tcPr>
            <w:tcW w:w="628" w:type="dxa"/>
            <w:shd w:val="clear" w:color="auto" w:fill="auto"/>
            <w:vAlign w:val="center"/>
          </w:tcPr>
          <w:p w14:paraId="7A0DC24C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1ppm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CE3E2C1">
            <w:pPr>
              <w:spacing w:line="200" w:lineRule="exact"/>
              <w:ind w:firstLine="0" w:firstLineChars="0"/>
              <w:jc w:val="left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80ppm</w:t>
            </w:r>
          </w:p>
        </w:tc>
        <w:tc>
          <w:tcPr>
            <w:tcW w:w="903" w:type="dxa"/>
            <w:vAlign w:val="center"/>
          </w:tcPr>
          <w:p w14:paraId="4D7EFDC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100ppm</w:t>
            </w:r>
          </w:p>
        </w:tc>
        <w:tc>
          <w:tcPr>
            <w:tcW w:w="763" w:type="dxa"/>
            <w:shd w:val="clear" w:color="auto" w:fill="auto"/>
            <w:vAlign w:val="center"/>
          </w:tcPr>
          <w:p w14:paraId="1BDA71EB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-10℃~40℃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265107CF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15~90%RH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0DA555F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86~106kpa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1ADF75F7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≤60</w:t>
            </w:r>
          </w:p>
        </w:tc>
        <w:tc>
          <w:tcPr>
            <w:tcW w:w="449" w:type="dxa"/>
            <w:shd w:val="clear" w:color="auto" w:fill="auto"/>
            <w:vAlign w:val="center"/>
          </w:tcPr>
          <w:p w14:paraId="09BD5608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12</w:t>
            </w:r>
          </w:p>
        </w:tc>
        <w:tc>
          <w:tcPr>
            <w:tcW w:w="804" w:type="dxa"/>
            <w:shd w:val="clear" w:color="auto" w:fill="auto"/>
            <w:vAlign w:val="center"/>
          </w:tcPr>
          <w:p w14:paraId="3F9A2774">
            <w:pPr>
              <w:spacing w:line="200" w:lineRule="exact"/>
              <w:ind w:firstLine="0" w:firstLineChars="0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H2S、SO2、CL2、NO</w:t>
            </w:r>
          </w:p>
        </w:tc>
      </w:tr>
      <w:tr w14:paraId="528EEAC2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  <w:jc w:val="center"/>
        </w:trPr>
        <w:tc>
          <w:tcPr>
            <w:tcW w:w="491" w:type="dxa"/>
            <w:shd w:val="clear" w:color="auto" w:fill="auto"/>
            <w:vAlign w:val="center"/>
          </w:tcPr>
          <w:p w14:paraId="4B1C6D5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NO2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1C9B59D5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0-20ppm</w:t>
            </w:r>
          </w:p>
        </w:tc>
        <w:tc>
          <w:tcPr>
            <w:tcW w:w="628" w:type="dxa"/>
            <w:shd w:val="clear" w:color="auto" w:fill="auto"/>
            <w:vAlign w:val="center"/>
          </w:tcPr>
          <w:p w14:paraId="0ED1EED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0.1ppm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6C452E6">
            <w:pPr>
              <w:spacing w:line="200" w:lineRule="exact"/>
              <w:ind w:firstLine="0" w:firstLineChars="0"/>
              <w:jc w:val="left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8ppm</w:t>
            </w:r>
          </w:p>
        </w:tc>
        <w:tc>
          <w:tcPr>
            <w:tcW w:w="903" w:type="dxa"/>
            <w:vAlign w:val="center"/>
          </w:tcPr>
          <w:p w14:paraId="54ACFC2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10ppm</w:t>
            </w:r>
          </w:p>
        </w:tc>
        <w:tc>
          <w:tcPr>
            <w:tcW w:w="763" w:type="dxa"/>
            <w:shd w:val="clear" w:color="auto" w:fill="auto"/>
            <w:vAlign w:val="center"/>
          </w:tcPr>
          <w:p w14:paraId="0B52194C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-20℃~50℃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67A123C4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15~90%RH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2BE60805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86~106kpa</w:t>
            </w:r>
          </w:p>
        </w:tc>
        <w:tc>
          <w:tcPr>
            <w:tcW w:w="573" w:type="dxa"/>
            <w:shd w:val="clear" w:color="auto" w:fill="auto"/>
            <w:vAlign w:val="center"/>
          </w:tcPr>
          <w:p w14:paraId="32CE7E49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≤60</w:t>
            </w:r>
          </w:p>
        </w:tc>
        <w:tc>
          <w:tcPr>
            <w:tcW w:w="449" w:type="dxa"/>
            <w:shd w:val="clear" w:color="auto" w:fill="auto"/>
            <w:vAlign w:val="center"/>
          </w:tcPr>
          <w:p w14:paraId="36CF8186">
            <w:pPr>
              <w:spacing w:line="200" w:lineRule="exact"/>
              <w:ind w:firstLine="0" w:firstLineChars="0"/>
              <w:jc w:val="center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12</w:t>
            </w:r>
          </w:p>
        </w:tc>
        <w:tc>
          <w:tcPr>
            <w:tcW w:w="804" w:type="dxa"/>
            <w:shd w:val="clear" w:color="auto" w:fill="auto"/>
            <w:vAlign w:val="center"/>
          </w:tcPr>
          <w:p w14:paraId="51A8C4B3">
            <w:pPr>
              <w:spacing w:line="200" w:lineRule="exact"/>
              <w:ind w:firstLine="0" w:firstLineChars="0"/>
              <w:rPr>
                <w:sz w:val="11"/>
                <w:szCs w:val="11"/>
              </w:rPr>
            </w:pPr>
            <w:r>
              <w:rPr>
                <w:rFonts w:hint="eastAsia"/>
                <w:sz w:val="11"/>
                <w:szCs w:val="11"/>
              </w:rPr>
              <w:t>CL2</w:t>
            </w:r>
          </w:p>
        </w:tc>
      </w:tr>
    </w:tbl>
    <w:p w14:paraId="4FD0E540">
      <w:pPr>
        <w:pStyle w:val="2"/>
      </w:pPr>
      <w:bookmarkStart w:id="38" w:name="_Toc415921590"/>
      <w:bookmarkStart w:id="39" w:name="_Toc7435"/>
      <w:bookmarkStart w:id="40" w:name="_Toc512513739"/>
      <w:r>
        <w:rPr>
          <w:rFonts w:hint="eastAsia"/>
        </w:rPr>
        <w:t>1</w:t>
      </w:r>
      <w:r>
        <w:t>0</w:t>
      </w:r>
      <w:r>
        <w:rPr>
          <w:rFonts w:hint="eastAsia"/>
        </w:rPr>
        <w:t>、外形尺寸</w:t>
      </w:r>
      <w:bookmarkEnd w:id="38"/>
      <w:bookmarkEnd w:id="39"/>
      <w:bookmarkEnd w:id="40"/>
    </w:p>
    <w:tbl>
      <w:tblPr>
        <w:tblStyle w:val="17"/>
        <w:tblW w:w="0" w:type="auto"/>
        <w:tblInd w:w="0" w:type="dxa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86"/>
      </w:tblGrid>
      <w:tr w14:paraId="04F86AB5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</w:tblPrEx>
        <w:trPr>
          <w:trHeight w:val="3491" w:hRule="atLeast"/>
        </w:trPr>
        <w:tc>
          <w:tcPr>
            <w:tcW w:w="7586" w:type="dxa"/>
          </w:tcPr>
          <w:p w14:paraId="1BF79AC0">
            <w:pPr>
              <w:ind w:firstLine="360"/>
              <w:jc w:val="center"/>
            </w:pPr>
            <w:r>
              <w:drawing>
                <wp:inline distT="0" distB="0" distL="0" distR="0">
                  <wp:extent cx="1932940" cy="2543175"/>
                  <wp:effectExtent l="0" t="0" r="0" b="9525"/>
                  <wp:docPr id="78" name="图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78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668" cy="2557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263AA2E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</w:trPr>
        <w:tc>
          <w:tcPr>
            <w:tcW w:w="7586" w:type="dxa"/>
          </w:tcPr>
          <w:p w14:paraId="492242A6">
            <w:pPr>
              <w:ind w:firstLine="320"/>
              <w:rPr>
                <w:rFonts w:asciiTheme="minorEastAsia" w:hAnsiTheme="minorEastAsia"/>
              </w:rPr>
            </w:pPr>
            <w:r>
              <w:rPr>
                <w:rFonts w:hint="eastAsia" w:asciiTheme="minorEastAsia" w:hAnsiTheme="minorEastAsia"/>
                <w:sz w:val="16"/>
              </w:rPr>
              <w:t>产品尺寸：</w:t>
            </w:r>
            <w:r>
              <w:rPr>
                <w:rFonts w:asciiTheme="minorEastAsia" w:hAnsiTheme="minorEastAsia"/>
                <w:sz w:val="16"/>
              </w:rPr>
              <w:t>345</w:t>
            </w:r>
            <w:r>
              <w:rPr>
                <w:rFonts w:hint="eastAsia" w:asciiTheme="minorEastAsia" w:hAnsiTheme="minorEastAsia"/>
                <w:sz w:val="16"/>
              </w:rPr>
              <w:t xml:space="preserve">mm×93.6mm×53.3mm； </w:t>
            </w:r>
          </w:p>
        </w:tc>
      </w:tr>
    </w:tbl>
    <w:p w14:paraId="04847251">
      <w:pPr>
        <w:pStyle w:val="2"/>
      </w:pPr>
      <w:bookmarkStart w:id="41" w:name="_Toc415921591"/>
      <w:bookmarkStart w:id="42" w:name="_Toc512513740"/>
      <w:bookmarkStart w:id="43" w:name="_Toc20272"/>
      <w:r>
        <w:rPr>
          <w:rFonts w:hint="eastAsia"/>
        </w:rPr>
        <w:t>1</w:t>
      </w:r>
      <w:r>
        <w:t>1</w:t>
      </w:r>
      <w:r>
        <w:rPr>
          <w:rFonts w:hint="eastAsia"/>
        </w:rPr>
        <w:t>、充电说明</w:t>
      </w:r>
      <w:bookmarkEnd w:id="41"/>
      <w:bookmarkEnd w:id="42"/>
      <w:bookmarkEnd w:id="43"/>
    </w:p>
    <w:tbl>
      <w:tblPr>
        <w:tblStyle w:val="16"/>
        <w:tblW w:w="0" w:type="auto"/>
        <w:tblInd w:w="178" w:type="dxa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9"/>
        <w:gridCol w:w="1648"/>
      </w:tblGrid>
      <w:tr w14:paraId="4B5EDB51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3" w:hRule="atLeast"/>
        </w:trPr>
        <w:tc>
          <w:tcPr>
            <w:tcW w:w="5629" w:type="dxa"/>
          </w:tcPr>
          <w:p w14:paraId="68224B77">
            <w:pPr>
              <w:pStyle w:val="23"/>
              <w:numPr>
                <w:ilvl w:val="0"/>
                <w:numId w:val="3"/>
              </w:numPr>
              <w:spacing w:line="240" w:lineRule="exact"/>
              <w:ind w:firstLineChars="0"/>
              <w:jc w:val="left"/>
              <w:rPr>
                <w:rFonts w:asciiTheme="minorEastAsia" w:hAnsiTheme="minorEastAsia"/>
                <w:szCs w:val="18"/>
              </w:rPr>
            </w:pPr>
            <w:r>
              <w:rPr>
                <w:rFonts w:hint="eastAsia" w:asciiTheme="minorEastAsia" w:hAnsiTheme="minorEastAsia"/>
                <w:szCs w:val="18"/>
              </w:rPr>
              <w:t>当屏幕显示“</w:t>
            </w:r>
            <w:r>
              <w:rPr>
                <w:szCs w:val="18"/>
              </w:rPr>
              <w:drawing>
                <wp:inline distT="0" distB="0" distL="0" distR="0">
                  <wp:extent cx="290830" cy="143510"/>
                  <wp:effectExtent l="0" t="0" r="0" b="0"/>
                  <wp:docPr id="325" name="图片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图片 325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71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/>
                <w:szCs w:val="18"/>
              </w:rPr>
              <w:t>”红色图标、蜂鸣器有故障音发出“时，应及时充电；</w:t>
            </w:r>
          </w:p>
          <w:p w14:paraId="06B5FD5C">
            <w:pPr>
              <w:pStyle w:val="23"/>
              <w:numPr>
                <w:ilvl w:val="0"/>
                <w:numId w:val="3"/>
              </w:numPr>
              <w:spacing w:line="240" w:lineRule="exact"/>
              <w:ind w:firstLineChars="0"/>
              <w:jc w:val="left"/>
              <w:rPr>
                <w:rFonts w:asciiTheme="minorEastAsia" w:hAnsiTheme="minorEastAsia"/>
                <w:szCs w:val="18"/>
              </w:rPr>
            </w:pPr>
            <w:r>
              <w:rPr>
                <w:rFonts w:hint="eastAsia" w:asciiTheme="minorEastAsia" w:hAnsiTheme="minorEastAsia"/>
                <w:szCs w:val="18"/>
              </w:rPr>
              <w:t>请选用本公司配带的充电器进行充电；</w:t>
            </w:r>
          </w:p>
          <w:p w14:paraId="0EC55FD5">
            <w:pPr>
              <w:pStyle w:val="23"/>
              <w:numPr>
                <w:ilvl w:val="0"/>
                <w:numId w:val="3"/>
              </w:numPr>
              <w:spacing w:line="240" w:lineRule="exact"/>
              <w:ind w:firstLineChars="0"/>
              <w:jc w:val="left"/>
              <w:rPr>
                <w:rFonts w:asciiTheme="minorEastAsia" w:hAnsiTheme="minorEastAsia"/>
                <w:sz w:val="16"/>
                <w:szCs w:val="16"/>
              </w:rPr>
            </w:pPr>
            <w:r>
              <w:rPr>
                <w:rFonts w:hint="eastAsia" w:asciiTheme="minorEastAsia" w:hAnsiTheme="minorEastAsia"/>
                <w:szCs w:val="18"/>
              </w:rPr>
              <w:t>请关机充电。</w:t>
            </w:r>
          </w:p>
        </w:tc>
        <w:tc>
          <w:tcPr>
            <w:tcW w:w="1648" w:type="dxa"/>
            <w:vAlign w:val="center"/>
          </w:tcPr>
          <w:p w14:paraId="44FA24B4">
            <w:pPr>
              <w:ind w:left="119" w:leftChars="66" w:firstLine="360"/>
              <w:jc w:val="center"/>
            </w:pPr>
          </w:p>
        </w:tc>
      </w:tr>
    </w:tbl>
    <w:p w14:paraId="111088AC">
      <w:pPr>
        <w:ind w:firstLine="360"/>
      </w:pPr>
      <w:bookmarkStart w:id="44" w:name="_Toc415921592"/>
    </w:p>
    <w:p w14:paraId="4257E495">
      <w:pPr>
        <w:pStyle w:val="2"/>
      </w:pPr>
      <w:bookmarkStart w:id="45" w:name="_Toc14946"/>
      <w:bookmarkStart w:id="46" w:name="_Toc512513741"/>
      <w:r>
        <w:rPr>
          <w:rFonts w:hint="eastAsia"/>
        </w:rPr>
        <w:t>1</w:t>
      </w:r>
      <w:r>
        <w:t>2</w:t>
      </w:r>
      <w:r>
        <w:rPr>
          <w:rFonts w:hint="eastAsia"/>
        </w:rPr>
        <w:t>、注意事项</w:t>
      </w:r>
      <w:bookmarkEnd w:id="44"/>
      <w:bookmarkEnd w:id="45"/>
      <w:bookmarkEnd w:id="46"/>
    </w:p>
    <w:p w14:paraId="40E90783">
      <w:pPr>
        <w:ind w:firstLine="220" w:firstLineChars="100"/>
        <w:rPr>
          <w:sz w:val="15"/>
          <w:szCs w:val="13"/>
        </w:rPr>
      </w:pPr>
      <w:r>
        <w:rPr>
          <w:sz w:val="22"/>
        </w:rPr>
        <w:drawing>
          <wp:inline distT="0" distB="0" distL="0" distR="0">
            <wp:extent cx="194310" cy="161290"/>
            <wp:effectExtent l="0" t="0" r="0" b="0"/>
            <wp:docPr id="393" name="图片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图片 39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310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20F32">
      <w:pPr>
        <w:numPr>
          <w:ilvl w:val="0"/>
          <w:numId w:val="4"/>
        </w:numPr>
        <w:spacing w:line="276" w:lineRule="auto"/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为了延长电池的使用寿命，当不使用仪器时，请将仪器关机。</w:t>
      </w:r>
    </w:p>
    <w:p w14:paraId="039DCC81">
      <w:pPr>
        <w:numPr>
          <w:ilvl w:val="0"/>
          <w:numId w:val="4"/>
        </w:numPr>
        <w:spacing w:line="276" w:lineRule="auto"/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充电时，请选用本公司配带的充电器。</w:t>
      </w:r>
    </w:p>
    <w:p w14:paraId="57BB3473">
      <w:pPr>
        <w:numPr>
          <w:ilvl w:val="0"/>
          <w:numId w:val="4"/>
        </w:numPr>
        <w:spacing w:line="276" w:lineRule="auto"/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请不要试图更换传感器，这样会导致保修失效。</w:t>
      </w:r>
    </w:p>
    <w:p w14:paraId="43D7F379">
      <w:pPr>
        <w:numPr>
          <w:ilvl w:val="0"/>
          <w:numId w:val="4"/>
        </w:numPr>
        <w:spacing w:line="276" w:lineRule="auto"/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避免使用高浓度气体冲击，这样可能会损害传感器。</w:t>
      </w:r>
    </w:p>
    <w:p w14:paraId="4EA43EAD">
      <w:pPr>
        <w:numPr>
          <w:ilvl w:val="0"/>
          <w:numId w:val="4"/>
        </w:numPr>
        <w:spacing w:line="276" w:lineRule="auto"/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如果您怀疑任何故障或有任何技术问题，请联系我们。</w:t>
      </w:r>
    </w:p>
    <w:p w14:paraId="0E0544E6">
      <w:pPr>
        <w:spacing w:line="276" w:lineRule="auto"/>
        <w:ind w:left="997" w:firstLine="0" w:firstLineChars="0"/>
        <w:rPr>
          <w:sz w:val="16"/>
          <w:szCs w:val="13"/>
        </w:rPr>
      </w:pPr>
    </w:p>
    <w:p w14:paraId="7B30DB0E">
      <w:pPr>
        <w:spacing w:line="276" w:lineRule="auto"/>
        <w:ind w:left="997" w:firstLine="0" w:firstLineChars="0"/>
        <w:rPr>
          <w:sz w:val="16"/>
          <w:szCs w:val="13"/>
        </w:rPr>
      </w:pPr>
    </w:p>
    <w:p w14:paraId="1C50AE6F">
      <w:pPr>
        <w:pStyle w:val="2"/>
      </w:pPr>
      <w:bookmarkStart w:id="47" w:name="_Toc28318"/>
      <w:bookmarkStart w:id="48" w:name="_Toc415921593"/>
      <w:bookmarkStart w:id="49" w:name="_Toc512513742"/>
      <w:r>
        <w:rPr>
          <w:rFonts w:hint="eastAsia"/>
        </w:rPr>
        <w:t>1</w:t>
      </w:r>
      <w:r>
        <w:t>3</w:t>
      </w:r>
      <w:r>
        <w:rPr>
          <w:rFonts w:hint="eastAsia"/>
        </w:rPr>
        <w:t>、有限责任制</w:t>
      </w:r>
      <w:bookmarkEnd w:id="47"/>
      <w:bookmarkEnd w:id="48"/>
      <w:bookmarkEnd w:id="49"/>
    </w:p>
    <w:p w14:paraId="5E40A606">
      <w:pPr>
        <w:ind w:firstLine="240" w:firstLineChars="100"/>
        <w:rPr>
          <w:sz w:val="24"/>
        </w:rPr>
      </w:pPr>
      <w:r>
        <w:rPr>
          <w:sz w:val="24"/>
        </w:rPr>
        <w:drawing>
          <wp:inline distT="0" distB="0" distL="0" distR="0">
            <wp:extent cx="195580" cy="1619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58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E1BE1">
      <w:pPr>
        <w:numPr>
          <w:ilvl w:val="0"/>
          <w:numId w:val="5"/>
        </w:numPr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仪器自购买之日起质保一年（不可抗拒力和人为因素除外）</w:t>
      </w:r>
    </w:p>
    <w:p w14:paraId="10F06F91">
      <w:pPr>
        <w:numPr>
          <w:ilvl w:val="0"/>
          <w:numId w:val="5"/>
        </w:numPr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我公司有权要求客户提供购买凭证，如原始发票、销售契约或装箱单，以确定产品在质保期内</w:t>
      </w:r>
      <w:r>
        <w:rPr>
          <w:rFonts w:hint="eastAsia" w:ascii="宋体" w:hAnsi="Arial" w:cs="宋体"/>
          <w:kern w:val="0"/>
          <w:sz w:val="16"/>
          <w:szCs w:val="13"/>
        </w:rPr>
        <w:t>。</w:t>
      </w:r>
    </w:p>
    <w:p w14:paraId="72F4C5A5">
      <w:pPr>
        <w:ind w:left="265" w:firstLine="320"/>
        <w:rPr>
          <w:sz w:val="16"/>
          <w:szCs w:val="13"/>
        </w:rPr>
      </w:pPr>
    </w:p>
    <w:p w14:paraId="334F3F15">
      <w:pPr>
        <w:ind w:left="265" w:firstLine="321"/>
        <w:rPr>
          <w:b/>
          <w:sz w:val="16"/>
          <w:szCs w:val="13"/>
        </w:rPr>
      </w:pPr>
      <w:r>
        <w:rPr>
          <w:rFonts w:hint="eastAsia"/>
          <w:b/>
          <w:sz w:val="16"/>
          <w:szCs w:val="13"/>
        </w:rPr>
        <w:t>本保修不包括：</w:t>
      </w:r>
    </w:p>
    <w:p w14:paraId="0233D117">
      <w:pPr>
        <w:numPr>
          <w:ilvl w:val="0"/>
          <w:numId w:val="5"/>
        </w:numPr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定期更换的零部件；</w:t>
      </w:r>
    </w:p>
    <w:p w14:paraId="18E90546">
      <w:pPr>
        <w:numPr>
          <w:ilvl w:val="0"/>
          <w:numId w:val="5"/>
        </w:numPr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使用过程中产品的正常磨损和撕裂；</w:t>
      </w:r>
    </w:p>
    <w:p w14:paraId="3E7BFE76">
      <w:pPr>
        <w:numPr>
          <w:ilvl w:val="0"/>
          <w:numId w:val="5"/>
        </w:numPr>
        <w:ind w:firstLine="320"/>
        <w:rPr>
          <w:sz w:val="16"/>
          <w:szCs w:val="13"/>
        </w:rPr>
      </w:pPr>
      <w:r>
        <w:rPr>
          <w:rFonts w:hint="eastAsia"/>
          <w:sz w:val="16"/>
          <w:szCs w:val="13"/>
        </w:rPr>
        <w:t>仪器被误用，改装，或因意外或异常操作损坏。</w:t>
      </w:r>
    </w:p>
    <w:p w14:paraId="35DDCFE8">
      <w:pPr>
        <w:ind w:firstLine="360"/>
        <w:jc w:val="left"/>
      </w:pPr>
    </w:p>
    <w:p w14:paraId="197DC55C">
      <w:pPr>
        <w:ind w:firstLine="360"/>
        <w:jc w:val="left"/>
      </w:pPr>
    </w:p>
    <w:p w14:paraId="3BD0499D">
      <w:pPr>
        <w:ind w:firstLine="360"/>
        <w:jc w:val="left"/>
      </w:pPr>
    </w:p>
    <w:p w14:paraId="20921A2A">
      <w:pPr>
        <w:ind w:firstLine="360"/>
        <w:jc w:val="left"/>
      </w:pPr>
    </w:p>
    <w:p w14:paraId="793F23B3">
      <w:pPr>
        <w:ind w:firstLine="360"/>
        <w:jc w:val="left"/>
      </w:pPr>
    </w:p>
    <w:p w14:paraId="0EC5016F">
      <w:pPr>
        <w:ind w:firstLine="360"/>
        <w:jc w:val="left"/>
      </w:pPr>
    </w:p>
    <w:p w14:paraId="1386802F">
      <w:pPr>
        <w:ind w:firstLine="360"/>
        <w:jc w:val="left"/>
        <w:sectPr>
          <w:headerReference r:id="rId12" w:type="first"/>
          <w:footerReference r:id="rId14" w:type="first"/>
          <w:headerReference r:id="rId11" w:type="default"/>
          <w:footerReference r:id="rId13" w:type="default"/>
          <w:pgSz w:w="8391" w:h="5953"/>
          <w:pgMar w:top="454" w:right="567" w:bottom="284" w:left="454" w:header="284" w:footer="227" w:gutter="0"/>
          <w:pgNumType w:fmt="decimal" w:start="1"/>
          <w:cols w:space="425" w:num="1"/>
          <w:titlePg/>
          <w:docGrid w:type="lines" w:linePitch="312" w:charSpace="0"/>
        </w:sectPr>
      </w:pPr>
    </w:p>
    <w:p w14:paraId="2635161E">
      <w:pPr>
        <w:ind w:firstLine="360"/>
        <w:jc w:val="left"/>
      </w:pPr>
    </w:p>
    <w:p w14:paraId="00C87B1A">
      <w:pPr>
        <w:ind w:firstLine="360"/>
        <w:jc w:val="left"/>
      </w:pPr>
    </w:p>
    <w:p w14:paraId="03D78F15">
      <w:pPr>
        <w:ind w:firstLine="360"/>
        <w:jc w:val="left"/>
      </w:pPr>
    </w:p>
    <w:p w14:paraId="090B1563">
      <w:pPr>
        <w:ind w:firstLine="360"/>
        <w:jc w:val="left"/>
      </w:pPr>
    </w:p>
    <w:p w14:paraId="65995E1B">
      <w:pPr>
        <w:ind w:firstLine="360"/>
        <w:jc w:val="left"/>
      </w:pPr>
    </w:p>
    <w:p w14:paraId="6B7FB81A">
      <w:pPr>
        <w:ind w:firstLine="360"/>
        <w:jc w:val="left"/>
      </w:pPr>
    </w:p>
    <w:p w14:paraId="090C698B">
      <w:pPr>
        <w:ind w:firstLine="360"/>
        <w:jc w:val="left"/>
      </w:pPr>
    </w:p>
    <w:p w14:paraId="5ED78CC1">
      <w:pPr>
        <w:ind w:firstLine="360"/>
        <w:jc w:val="left"/>
      </w:pPr>
    </w:p>
    <w:p w14:paraId="0CDC5DD5">
      <w:pPr>
        <w:ind w:left="0" w:leftChars="0" w:firstLine="0" w:firstLineChars="0"/>
        <w:jc w:val="left"/>
      </w:pPr>
    </w:p>
    <w:p w14:paraId="532AE8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0" w:firstLineChars="0"/>
        <w:jc w:val="left"/>
        <w:textAlignment w:val="auto"/>
        <w:rPr>
          <w:rFonts w:hint="eastAsia" w:ascii="黑体" w:hAnsi="黑体" w:eastAsia="黑体" w:cs="黑体"/>
          <w:b w:val="0"/>
          <w:bCs w:val="0"/>
          <w:spacing w:val="0"/>
          <w:sz w:val="24"/>
          <w:szCs w:val="24"/>
        </w:rPr>
      </w:pPr>
      <w:r>
        <w:rPr>
          <w:rFonts w:hint="eastAsia" w:ascii="黑体" w:hAnsi="黑体" w:eastAsia="黑体" w:cs="黑体"/>
          <w:b w:val="0"/>
          <w:bCs w:val="0"/>
          <w:spacing w:val="0"/>
          <w:sz w:val="21"/>
          <w:szCs w:val="21"/>
        </w:rPr>
        <w:t>济南瑞安电子有限公司</w:t>
      </w:r>
    </w:p>
    <w:p w14:paraId="034005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5"/>
          <w:szCs w:val="15"/>
        </w:rPr>
      </w:pPr>
      <w:r>
        <w:rPr>
          <w:rFonts w:hint="eastAsia" w:ascii="黑体" w:hAnsi="黑体" w:eastAsia="黑体" w:cs="黑体"/>
          <w:spacing w:val="0"/>
          <w:sz w:val="15"/>
          <w:szCs w:val="15"/>
        </w:rPr>
        <w:t>地址:山东省济南市高新区明胥街78号    邮编:250209</w:t>
      </w:r>
    </w:p>
    <w:p w14:paraId="0C1A8F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5"/>
          <w:szCs w:val="15"/>
        </w:rPr>
      </w:pPr>
      <w:r>
        <w:rPr>
          <w:rFonts w:hint="eastAsia" w:ascii="黑体" w:hAnsi="黑体" w:eastAsia="黑体" w:cs="黑体"/>
          <w:spacing w:val="0"/>
          <w:sz w:val="15"/>
          <w:szCs w:val="15"/>
        </w:rPr>
        <w:t>服务热线: 400-658-5060  电话:0531-80972672</w:t>
      </w:r>
    </w:p>
    <w:p w14:paraId="33FDCC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5"/>
          <w:szCs w:val="15"/>
        </w:rPr>
      </w:pPr>
      <w:r>
        <w:rPr>
          <w:rFonts w:hint="eastAsia" w:ascii="黑体" w:hAnsi="黑体" w:eastAsia="黑体" w:cs="黑体"/>
          <w:sz w:val="13"/>
          <w:szCs w:val="13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2556510</wp:posOffset>
                </wp:positionH>
                <wp:positionV relativeFrom="paragraph">
                  <wp:posOffset>82550</wp:posOffset>
                </wp:positionV>
                <wp:extent cx="2146935" cy="478790"/>
                <wp:effectExtent l="0" t="0" r="0" b="0"/>
                <wp:wrapNone/>
                <wp:docPr id="11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935" cy="478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 w14:paraId="12E5FE0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80" w:lineRule="exact"/>
                              <w:jc w:val="right"/>
                              <w:textAlignment w:val="auto"/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出版日期：202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年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  <w:lang w:val="en-US" w:eastAsia="zh-CN"/>
                              </w:rPr>
                              <w:t>04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月</w:t>
                            </w:r>
                          </w:p>
                          <w:p w14:paraId="3B3698F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80" w:lineRule="exact"/>
                              <w:jc w:val="right"/>
                              <w:textAlignment w:val="auto"/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为保护环境，产品报废后请交给有资质的单位处理</w:t>
                            </w:r>
                          </w:p>
                          <w:p w14:paraId="3C5C02A6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80" w:lineRule="exact"/>
                              <w:jc w:val="right"/>
                              <w:textAlignment w:val="auto"/>
                              <w:rPr>
                                <w:rFonts w:hint="default" w:ascii="黑体" w:hAnsi="黑体" w:eastAsia="黑体" w:cs="黑体"/>
                                <w:sz w:val="13"/>
                                <w:szCs w:val="13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LYS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  <w:lang w:val="en-US" w:eastAsia="zh-CN"/>
                              </w:rPr>
                              <w:t>.4211</w:t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65" o:spid="_x0000_s1026" o:spt="202" type="#_x0000_t202" style="position:absolute;left:0pt;margin-left:201.3pt;margin-top:6.5pt;height:37.7pt;width:169.05pt;z-index:251672576;mso-width-relative:page;mso-height-relative:page;" filled="f" stroked="f" coordsize="21600,21600" o:gfxdata="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Dz7BYI1gAAAAkBAAAPAAAAAAAAAAEAIAAAACIAAABkcnMv&#10;ZG93bnJldi54bWxQSwECFAAUAAAACACHTuJAFy2NmswBAAB+AwAADgAAAAAAAAABACAAAAAlAQAA&#10;ZHJzL2Uyb0RvYy54bWxQSwUGAAAAAAYABgBZAQAAY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12E5FE0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80" w:lineRule="exact"/>
                        <w:jc w:val="right"/>
                        <w:textAlignment w:val="auto"/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出版日期：202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年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  <w:lang w:val="en-US" w:eastAsia="zh-CN"/>
                        </w:rPr>
                        <w:t>04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月</w:t>
                      </w:r>
                    </w:p>
                    <w:p w14:paraId="3B3698F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80" w:lineRule="exact"/>
                        <w:jc w:val="right"/>
                        <w:textAlignment w:val="auto"/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为保护环境，产品报废后请交给有资质的单位处理</w:t>
                      </w:r>
                    </w:p>
                    <w:p w14:paraId="3C5C02A6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80" w:lineRule="exact"/>
                        <w:jc w:val="right"/>
                        <w:textAlignment w:val="auto"/>
                        <w:rPr>
                          <w:rFonts w:hint="default" w:ascii="黑体" w:hAnsi="黑体" w:eastAsia="黑体" w:cs="黑体"/>
                          <w:sz w:val="13"/>
                          <w:szCs w:val="13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LYS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  <w:lang w:val="en-US" w:eastAsia="zh-CN"/>
                        </w:rPr>
                        <w:t>.4211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spacing w:val="0"/>
          <w:sz w:val="15"/>
          <w:szCs w:val="15"/>
        </w:rPr>
        <w:t>邮箱:jnrean@ruiandianzi.com</w:t>
      </w:r>
    </w:p>
    <w:p w14:paraId="3095C9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5"/>
          <w:szCs w:val="15"/>
        </w:rPr>
      </w:pPr>
      <w:r>
        <w:rPr>
          <w:rFonts w:hint="eastAsia" w:ascii="黑体" w:hAnsi="黑体" w:eastAsia="黑体" w:cs="黑体"/>
          <w:spacing w:val="0"/>
          <w:sz w:val="15"/>
          <w:szCs w:val="15"/>
        </w:rPr>
        <w:t xml:space="preserve">网址: </w:t>
      </w:r>
      <w:r>
        <w:rPr>
          <w:rFonts w:hint="eastAsia" w:ascii="黑体" w:hAnsi="黑体" w:eastAsia="黑体" w:cs="黑体"/>
          <w:spacing w:val="0"/>
          <w:sz w:val="15"/>
          <w:szCs w:val="15"/>
        </w:rPr>
        <w:fldChar w:fldCharType="begin"/>
      </w:r>
      <w:r>
        <w:rPr>
          <w:rFonts w:hint="eastAsia" w:ascii="黑体" w:hAnsi="黑体" w:eastAsia="黑体" w:cs="黑体"/>
          <w:spacing w:val="0"/>
          <w:sz w:val="15"/>
          <w:szCs w:val="15"/>
        </w:rPr>
        <w:instrText xml:space="preserve"> HYPERLINK "http://www.ruiandianzi.com" </w:instrText>
      </w:r>
      <w:r>
        <w:rPr>
          <w:rFonts w:hint="eastAsia" w:ascii="黑体" w:hAnsi="黑体" w:eastAsia="黑体" w:cs="黑体"/>
          <w:spacing w:val="0"/>
          <w:sz w:val="15"/>
          <w:szCs w:val="15"/>
        </w:rPr>
        <w:fldChar w:fldCharType="separate"/>
      </w:r>
      <w:r>
        <w:rPr>
          <w:rFonts w:hint="eastAsia" w:ascii="黑体" w:hAnsi="黑体" w:eastAsia="黑体" w:cs="黑体"/>
          <w:spacing w:val="0"/>
          <w:sz w:val="15"/>
          <w:szCs w:val="15"/>
        </w:rPr>
        <w:t>www.ruiandianzi.com</w:t>
      </w:r>
      <w:r>
        <w:rPr>
          <w:rFonts w:hint="eastAsia" w:ascii="黑体" w:hAnsi="黑体" w:eastAsia="黑体" w:cs="黑体"/>
          <w:spacing w:val="0"/>
          <w:sz w:val="15"/>
          <w:szCs w:val="15"/>
        </w:rPr>
        <w:fldChar w:fldCharType="end"/>
      </w:r>
    </w:p>
    <w:p w14:paraId="7258ED84">
      <w:pPr>
        <w:pStyle w:val="23"/>
        <w:numPr>
          <w:ilvl w:val="0"/>
          <w:numId w:val="0"/>
        </w:numPr>
      </w:pPr>
      <w:r>
        <w:rPr>
          <w:sz w:val="15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2228215</wp:posOffset>
                </wp:positionH>
                <wp:positionV relativeFrom="paragraph">
                  <wp:posOffset>342265</wp:posOffset>
                </wp:positionV>
                <wp:extent cx="514350" cy="184150"/>
                <wp:effectExtent l="0" t="0" r="0" b="635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88260" y="3470910"/>
                          <a:ext cx="514350" cy="184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5.45pt;margin-top:26.95pt;height:14.5pt;width:40.5pt;z-index:251673600;v-text-anchor:middle;mso-width-relative:page;mso-height-relative:page;" fillcolor="#CCE8CF [3212]" filled="t" stroked="f" coordsize="21600,21600" o:gfxdata="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Mc29CtsAAAAJAQAADwAAAAAAAAABACAAAAAiAAAAZHJzL2Rvd25yZXYu&#10;eG1sUEsBAhQAFAAAAAgAh07iQO3BR9NqAgAAwQQAAA4AAAAAAAAAAQAgAAAAKgEAAGRycy9lMm9E&#10;b2MueG1sUEsFBgAAAAAGAAYAWQEAAAYG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黑体" w:hAnsi="黑体" w:eastAsia="黑体" w:cs="黑体"/>
          <w:spacing w:val="0"/>
          <w:sz w:val="15"/>
          <w:szCs w:val="15"/>
          <w:lang w:val="en-US" w:eastAsia="zh-CN"/>
        </w:rPr>
        <w:t xml:space="preserve">成品尺寸：140mm(W)x100mm(H) </w:t>
      </w:r>
    </w:p>
    <w:sectPr>
      <w:footerReference r:id="rId16" w:type="first"/>
      <w:footerReference r:id="rId15" w:type="default"/>
      <w:pgSz w:w="8391" w:h="5953"/>
      <w:pgMar w:top="454" w:right="567" w:bottom="284" w:left="454" w:header="284" w:footer="227" w:gutter="0"/>
      <w:pgNumType w:fmt="decimal" w:start="1"/>
      <w:cols w:space="425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360"/>
      </w:pPr>
      <w:r>
        <w:separator/>
      </w:r>
    </w:p>
  </w:endnote>
  <w:endnote w:type="continuationSeparator" w:id="1">
    <w:p>
      <w:pPr>
        <w:ind w:firstLine="3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F56896">
    <w:pPr>
      <w:pStyle w:val="9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1489D">
    <w:pPr>
      <w:pStyle w:val="9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E173CE">
    <w:pPr>
      <w:pStyle w:val="9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9AF00E">
    <w:pPr>
      <w:pStyle w:val="9"/>
      <w:ind w:firstLine="36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57302"/>
                            <w:docPartObj>
                              <w:docPartGallery w:val="autotext"/>
                            </w:docPartObj>
                          </w:sdtPr>
                          <w:sdtContent>
                            <w:p w14:paraId="75DEEEA1">
                              <w:pPr>
                                <w:pStyle w:val="9"/>
                                <w:ind w:firstLine="360"/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PAGE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lang w:val="zh-CN"/>
                                </w:rPr>
                                <w:t>2</w:t>
                              </w:r>
                              <w:r>
                                <w:fldChar w:fldCharType="end"/>
                              </w:r>
                            </w:p>
                          </w:sdtContent>
                        </w:sdt>
                        <w:p w14:paraId="7334A07D"/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57302"/>
                      <w:docPartObj>
                        <w:docPartGallery w:val="autotext"/>
                      </w:docPartObj>
                    </w:sdtPr>
                    <w:sdtContent>
                      <w:p w14:paraId="75DEEEA1">
                        <w:pPr>
                          <w:pStyle w:val="9"/>
                          <w:ind w:firstLine="360"/>
                          <w:jc w:val="center"/>
                        </w:pPr>
                        <w:r>
                          <w:fldChar w:fldCharType="begin"/>
                        </w:r>
                        <w:r>
                          <w:instrText xml:space="preserve">PAGE   \* MERGEFORMAT</w:instrText>
                        </w:r>
                        <w:r>
                          <w:fldChar w:fldCharType="separate"/>
                        </w:r>
                        <w:r>
                          <w:rPr>
                            <w:lang w:val="zh-CN"/>
                          </w:rPr>
                          <w:t>2</w:t>
                        </w:r>
                        <w:r>
                          <w:fldChar w:fldCharType="end"/>
                        </w:r>
                      </w:p>
                    </w:sdtContent>
                  </w:sdt>
                  <w:p w14:paraId="7334A07D"/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2BCFD6">
    <w:pPr>
      <w:pStyle w:val="9"/>
      <w:ind w:firstLine="36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2" name="文本框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7F77F79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7F77F79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59D10135">
    <w:pPr>
      <w:pStyle w:val="9"/>
      <w:ind w:firstLine="36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CA138C">
    <w:pPr>
      <w:pStyle w:val="9"/>
      <w:ind w:firstLine="360"/>
      <w:jc w:val="center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98E7D8">
    <w:pPr>
      <w:pStyle w:val="9"/>
      <w:ind w:firstLine="360"/>
      <w:jc w:val="center"/>
    </w:pPr>
    <w:bookmarkStart w:id="50" w:name="_GoBack"/>
    <w:bookmarkEnd w:id="50"/>
  </w:p>
  <w:p w14:paraId="5E072D97">
    <w:pPr>
      <w:pStyle w:val="9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360"/>
      </w:pPr>
      <w:r>
        <w:separator/>
      </w:r>
    </w:p>
  </w:footnote>
  <w:footnote w:type="continuationSeparator" w:id="1">
    <w:p>
      <w:pPr>
        <w:ind w:firstLine="3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AF3CD3">
    <w:pPr>
      <w:ind w:left="360" w:firstLine="0" w:firstLineChars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E7F05E">
    <w:pPr>
      <w:pStyle w:val="10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52BBB3">
    <w:pPr>
      <w:pStyle w:val="10"/>
      <w:pBdr>
        <w:bottom w:val="none" w:color="auto" w:sz="0" w:space="1"/>
      </w:pBdr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EC9CC2">
    <w:pPr>
      <w:ind w:firstLine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045CE4">
    <w:pPr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6583E6F"/>
    <w:multiLevelType w:val="multilevel"/>
    <w:tmpl w:val="26583E6F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6E933B35"/>
    <w:multiLevelType w:val="multilevel"/>
    <w:tmpl w:val="6E933B35"/>
    <w:lvl w:ilvl="0" w:tentative="0">
      <w:start w:val="1"/>
      <w:numFmt w:val="bullet"/>
      <w:lvlText w:val=""/>
      <w:lvlJc w:val="left"/>
      <w:pPr>
        <w:ind w:left="677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097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517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937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357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777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197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617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037" w:hanging="420"/>
      </w:pPr>
      <w:rPr>
        <w:rFonts w:hint="default" w:ascii="Wingdings" w:hAnsi="Wingdings"/>
      </w:rPr>
    </w:lvl>
  </w:abstractNum>
  <w:abstractNum w:abstractNumId="2">
    <w:nsid w:val="720F0C4E"/>
    <w:multiLevelType w:val="multilevel"/>
    <w:tmpl w:val="720F0C4E"/>
    <w:lvl w:ilvl="0" w:tentative="0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00" w:hanging="420"/>
      </w:pPr>
    </w:lvl>
    <w:lvl w:ilvl="2" w:tentative="0">
      <w:start w:val="1"/>
      <w:numFmt w:val="lowerRoman"/>
      <w:lvlText w:val="%3."/>
      <w:lvlJc w:val="right"/>
      <w:pPr>
        <w:ind w:left="1620" w:hanging="420"/>
      </w:pPr>
    </w:lvl>
    <w:lvl w:ilvl="3" w:tentative="0">
      <w:start w:val="1"/>
      <w:numFmt w:val="decimal"/>
      <w:lvlText w:val="%4."/>
      <w:lvlJc w:val="left"/>
      <w:pPr>
        <w:ind w:left="2040" w:hanging="420"/>
      </w:pPr>
    </w:lvl>
    <w:lvl w:ilvl="4" w:tentative="0">
      <w:start w:val="1"/>
      <w:numFmt w:val="lowerLetter"/>
      <w:lvlText w:val="%5)"/>
      <w:lvlJc w:val="left"/>
      <w:pPr>
        <w:ind w:left="2460" w:hanging="420"/>
      </w:pPr>
    </w:lvl>
    <w:lvl w:ilvl="5" w:tentative="0">
      <w:start w:val="1"/>
      <w:numFmt w:val="lowerRoman"/>
      <w:lvlText w:val="%6."/>
      <w:lvlJc w:val="right"/>
      <w:pPr>
        <w:ind w:left="2880" w:hanging="420"/>
      </w:pPr>
    </w:lvl>
    <w:lvl w:ilvl="6" w:tentative="0">
      <w:start w:val="1"/>
      <w:numFmt w:val="decimal"/>
      <w:lvlText w:val="%7."/>
      <w:lvlJc w:val="left"/>
      <w:pPr>
        <w:ind w:left="3300" w:hanging="420"/>
      </w:pPr>
    </w:lvl>
    <w:lvl w:ilvl="7" w:tentative="0">
      <w:start w:val="1"/>
      <w:numFmt w:val="lowerLetter"/>
      <w:lvlText w:val="%8)"/>
      <w:lvlJc w:val="left"/>
      <w:pPr>
        <w:ind w:left="3720" w:hanging="420"/>
      </w:pPr>
    </w:lvl>
    <w:lvl w:ilvl="8" w:tentative="0">
      <w:start w:val="1"/>
      <w:numFmt w:val="lowerRoman"/>
      <w:lvlText w:val="%9."/>
      <w:lvlJc w:val="right"/>
      <w:pPr>
        <w:ind w:left="4140" w:hanging="420"/>
      </w:pPr>
    </w:lvl>
  </w:abstractNum>
  <w:abstractNum w:abstractNumId="3">
    <w:nsid w:val="7AA67E87"/>
    <w:multiLevelType w:val="multilevel"/>
    <w:tmpl w:val="7AA67E87"/>
    <w:lvl w:ilvl="0" w:tentative="0">
      <w:start w:val="1"/>
      <w:numFmt w:val="bullet"/>
      <w:lvlText w:val=""/>
      <w:lvlJc w:val="left"/>
      <w:pPr>
        <w:ind w:left="685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105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525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945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365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785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205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625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045" w:hanging="420"/>
      </w:pPr>
      <w:rPr>
        <w:rFonts w:hint="default" w:ascii="Wingdings" w:hAnsi="Wingdings"/>
      </w:rPr>
    </w:lvl>
  </w:abstractNum>
  <w:abstractNum w:abstractNumId="4">
    <w:nsid w:val="7EAA1D46"/>
    <w:multiLevelType w:val="multilevel"/>
    <w:tmpl w:val="7EAA1D46"/>
    <w:lvl w:ilvl="0" w:tentative="0">
      <w:start w:val="1"/>
      <w:numFmt w:val="bullet"/>
      <w:lvlText w:val=""/>
      <w:lvlJc w:val="left"/>
      <w:pPr>
        <w:ind w:left="7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0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14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bookFoldPrinting w:val="1"/>
  <w:bookFoldPrintingSheets w:val="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3AFE"/>
    <w:rsid w:val="00003860"/>
    <w:rsid w:val="00007E40"/>
    <w:rsid w:val="00014306"/>
    <w:rsid w:val="0001618F"/>
    <w:rsid w:val="00020438"/>
    <w:rsid w:val="00022A43"/>
    <w:rsid w:val="0002777D"/>
    <w:rsid w:val="000309B5"/>
    <w:rsid w:val="000310FC"/>
    <w:rsid w:val="000326DD"/>
    <w:rsid w:val="00037007"/>
    <w:rsid w:val="00037538"/>
    <w:rsid w:val="00041F34"/>
    <w:rsid w:val="000467FA"/>
    <w:rsid w:val="00047B03"/>
    <w:rsid w:val="000514D1"/>
    <w:rsid w:val="00057023"/>
    <w:rsid w:val="00057874"/>
    <w:rsid w:val="0006056B"/>
    <w:rsid w:val="000622AC"/>
    <w:rsid w:val="000626B3"/>
    <w:rsid w:val="0006407D"/>
    <w:rsid w:val="00071AAD"/>
    <w:rsid w:val="000836FE"/>
    <w:rsid w:val="000946C8"/>
    <w:rsid w:val="00097E1F"/>
    <w:rsid w:val="000A1935"/>
    <w:rsid w:val="000A35CF"/>
    <w:rsid w:val="000B13DF"/>
    <w:rsid w:val="000B2BCA"/>
    <w:rsid w:val="000B4E6E"/>
    <w:rsid w:val="000C0A10"/>
    <w:rsid w:val="000C5ED7"/>
    <w:rsid w:val="000D0C9C"/>
    <w:rsid w:val="000D4039"/>
    <w:rsid w:val="000E160D"/>
    <w:rsid w:val="000E41EC"/>
    <w:rsid w:val="000E4B28"/>
    <w:rsid w:val="000E59DC"/>
    <w:rsid w:val="000E683C"/>
    <w:rsid w:val="000E7A08"/>
    <w:rsid w:val="000F6517"/>
    <w:rsid w:val="0010028F"/>
    <w:rsid w:val="0010354E"/>
    <w:rsid w:val="00105967"/>
    <w:rsid w:val="001076DE"/>
    <w:rsid w:val="001079E1"/>
    <w:rsid w:val="0011291C"/>
    <w:rsid w:val="001170F0"/>
    <w:rsid w:val="00121484"/>
    <w:rsid w:val="00122FFE"/>
    <w:rsid w:val="001264D9"/>
    <w:rsid w:val="0013054D"/>
    <w:rsid w:val="00130CF6"/>
    <w:rsid w:val="001311CB"/>
    <w:rsid w:val="001325C3"/>
    <w:rsid w:val="00133C85"/>
    <w:rsid w:val="001340EF"/>
    <w:rsid w:val="00137BF9"/>
    <w:rsid w:val="00141FA9"/>
    <w:rsid w:val="0014382F"/>
    <w:rsid w:val="00146A11"/>
    <w:rsid w:val="001472C7"/>
    <w:rsid w:val="00150B56"/>
    <w:rsid w:val="001526DB"/>
    <w:rsid w:val="00156332"/>
    <w:rsid w:val="00160D6E"/>
    <w:rsid w:val="00161B5A"/>
    <w:rsid w:val="00162413"/>
    <w:rsid w:val="00170F9E"/>
    <w:rsid w:val="001735A1"/>
    <w:rsid w:val="00173949"/>
    <w:rsid w:val="001778AE"/>
    <w:rsid w:val="00177F7B"/>
    <w:rsid w:val="00187F6B"/>
    <w:rsid w:val="001A1A8B"/>
    <w:rsid w:val="001A671D"/>
    <w:rsid w:val="001B03CB"/>
    <w:rsid w:val="001B0652"/>
    <w:rsid w:val="001B1FA9"/>
    <w:rsid w:val="001B6968"/>
    <w:rsid w:val="001C23AE"/>
    <w:rsid w:val="001C59A9"/>
    <w:rsid w:val="001D51A7"/>
    <w:rsid w:val="001D654F"/>
    <w:rsid w:val="001F375E"/>
    <w:rsid w:val="001F415E"/>
    <w:rsid w:val="001F5A57"/>
    <w:rsid w:val="001F5D95"/>
    <w:rsid w:val="002021D3"/>
    <w:rsid w:val="00206446"/>
    <w:rsid w:val="002102B9"/>
    <w:rsid w:val="0021245E"/>
    <w:rsid w:val="00213876"/>
    <w:rsid w:val="00214B22"/>
    <w:rsid w:val="00221C9B"/>
    <w:rsid w:val="00221DA3"/>
    <w:rsid w:val="00223F76"/>
    <w:rsid w:val="002274F0"/>
    <w:rsid w:val="00230D40"/>
    <w:rsid w:val="00240B9B"/>
    <w:rsid w:val="002420D4"/>
    <w:rsid w:val="002431F8"/>
    <w:rsid w:val="002518C2"/>
    <w:rsid w:val="002570DF"/>
    <w:rsid w:val="00271305"/>
    <w:rsid w:val="00271FFE"/>
    <w:rsid w:val="00274107"/>
    <w:rsid w:val="00281C99"/>
    <w:rsid w:val="002848C2"/>
    <w:rsid w:val="00296C7E"/>
    <w:rsid w:val="002B301F"/>
    <w:rsid w:val="002B49B8"/>
    <w:rsid w:val="002B57D5"/>
    <w:rsid w:val="002B6648"/>
    <w:rsid w:val="002D3F2A"/>
    <w:rsid w:val="002F4A17"/>
    <w:rsid w:val="002F50BD"/>
    <w:rsid w:val="002F5BBD"/>
    <w:rsid w:val="0030670A"/>
    <w:rsid w:val="00311792"/>
    <w:rsid w:val="003121E2"/>
    <w:rsid w:val="003165F6"/>
    <w:rsid w:val="00317FC6"/>
    <w:rsid w:val="003208CC"/>
    <w:rsid w:val="00326E4A"/>
    <w:rsid w:val="00337A57"/>
    <w:rsid w:val="00352986"/>
    <w:rsid w:val="00355723"/>
    <w:rsid w:val="003572B3"/>
    <w:rsid w:val="0036185F"/>
    <w:rsid w:val="00363CE0"/>
    <w:rsid w:val="00382D6E"/>
    <w:rsid w:val="00383F95"/>
    <w:rsid w:val="0038629B"/>
    <w:rsid w:val="00395BDC"/>
    <w:rsid w:val="00395C67"/>
    <w:rsid w:val="0039725D"/>
    <w:rsid w:val="00397D50"/>
    <w:rsid w:val="003A6017"/>
    <w:rsid w:val="003A7608"/>
    <w:rsid w:val="003B53E2"/>
    <w:rsid w:val="003B615E"/>
    <w:rsid w:val="003B77C7"/>
    <w:rsid w:val="003B7D45"/>
    <w:rsid w:val="003C26F1"/>
    <w:rsid w:val="003C2C7A"/>
    <w:rsid w:val="003D03F6"/>
    <w:rsid w:val="003D3893"/>
    <w:rsid w:val="003E13AB"/>
    <w:rsid w:val="003E6C83"/>
    <w:rsid w:val="003E6E3C"/>
    <w:rsid w:val="003F27FC"/>
    <w:rsid w:val="003F51B6"/>
    <w:rsid w:val="003F6F5E"/>
    <w:rsid w:val="00411A20"/>
    <w:rsid w:val="00414EBD"/>
    <w:rsid w:val="0041596F"/>
    <w:rsid w:val="0042013F"/>
    <w:rsid w:val="00423525"/>
    <w:rsid w:val="00447F9A"/>
    <w:rsid w:val="00450BE7"/>
    <w:rsid w:val="00451618"/>
    <w:rsid w:val="00462BB6"/>
    <w:rsid w:val="004675A9"/>
    <w:rsid w:val="00485493"/>
    <w:rsid w:val="00492D35"/>
    <w:rsid w:val="00493908"/>
    <w:rsid w:val="004A0034"/>
    <w:rsid w:val="004A26B9"/>
    <w:rsid w:val="004A7F63"/>
    <w:rsid w:val="004B6FD4"/>
    <w:rsid w:val="004C3EF7"/>
    <w:rsid w:val="004D25F1"/>
    <w:rsid w:val="004D6740"/>
    <w:rsid w:val="004E1F04"/>
    <w:rsid w:val="004E294F"/>
    <w:rsid w:val="004F06CC"/>
    <w:rsid w:val="004F332C"/>
    <w:rsid w:val="004F6BCF"/>
    <w:rsid w:val="005024CE"/>
    <w:rsid w:val="00505EC6"/>
    <w:rsid w:val="00507446"/>
    <w:rsid w:val="00510846"/>
    <w:rsid w:val="00510C79"/>
    <w:rsid w:val="0051547B"/>
    <w:rsid w:val="00522F29"/>
    <w:rsid w:val="00524CBB"/>
    <w:rsid w:val="00536D2C"/>
    <w:rsid w:val="005378F5"/>
    <w:rsid w:val="00545897"/>
    <w:rsid w:val="00545ABB"/>
    <w:rsid w:val="00554576"/>
    <w:rsid w:val="00556A21"/>
    <w:rsid w:val="0055724C"/>
    <w:rsid w:val="00562CC2"/>
    <w:rsid w:val="00573186"/>
    <w:rsid w:val="00573516"/>
    <w:rsid w:val="00584DD0"/>
    <w:rsid w:val="005875E1"/>
    <w:rsid w:val="00587702"/>
    <w:rsid w:val="005C55EB"/>
    <w:rsid w:val="005D0B60"/>
    <w:rsid w:val="005D3F42"/>
    <w:rsid w:val="005D630E"/>
    <w:rsid w:val="005F1F44"/>
    <w:rsid w:val="005F2AEA"/>
    <w:rsid w:val="006032F0"/>
    <w:rsid w:val="0060354F"/>
    <w:rsid w:val="00607CC4"/>
    <w:rsid w:val="006178BF"/>
    <w:rsid w:val="006220BF"/>
    <w:rsid w:val="00625000"/>
    <w:rsid w:val="00627DA2"/>
    <w:rsid w:val="00630A73"/>
    <w:rsid w:val="00633026"/>
    <w:rsid w:val="00647396"/>
    <w:rsid w:val="00653F48"/>
    <w:rsid w:val="00656B5F"/>
    <w:rsid w:val="006570EC"/>
    <w:rsid w:val="0067214D"/>
    <w:rsid w:val="00672E79"/>
    <w:rsid w:val="006769EE"/>
    <w:rsid w:val="006773D2"/>
    <w:rsid w:val="00684D82"/>
    <w:rsid w:val="00685149"/>
    <w:rsid w:val="006913A6"/>
    <w:rsid w:val="00695591"/>
    <w:rsid w:val="006A53ED"/>
    <w:rsid w:val="006B0057"/>
    <w:rsid w:val="006B4223"/>
    <w:rsid w:val="006C020F"/>
    <w:rsid w:val="006C1544"/>
    <w:rsid w:val="006C259B"/>
    <w:rsid w:val="006C5839"/>
    <w:rsid w:val="006D1061"/>
    <w:rsid w:val="006D55C8"/>
    <w:rsid w:val="006E3C7A"/>
    <w:rsid w:val="006E4DDC"/>
    <w:rsid w:val="006E75A8"/>
    <w:rsid w:val="006F3F42"/>
    <w:rsid w:val="006F5134"/>
    <w:rsid w:val="006F6169"/>
    <w:rsid w:val="00705DAB"/>
    <w:rsid w:val="007144AA"/>
    <w:rsid w:val="00714643"/>
    <w:rsid w:val="00714F66"/>
    <w:rsid w:val="0071687C"/>
    <w:rsid w:val="00726BE4"/>
    <w:rsid w:val="00731F20"/>
    <w:rsid w:val="00735116"/>
    <w:rsid w:val="00741D70"/>
    <w:rsid w:val="00746B79"/>
    <w:rsid w:val="007708A0"/>
    <w:rsid w:val="00777668"/>
    <w:rsid w:val="00780019"/>
    <w:rsid w:val="00794498"/>
    <w:rsid w:val="00794AE9"/>
    <w:rsid w:val="007A21E6"/>
    <w:rsid w:val="007A6671"/>
    <w:rsid w:val="007A78A2"/>
    <w:rsid w:val="007B26A6"/>
    <w:rsid w:val="007B3DB5"/>
    <w:rsid w:val="007B510D"/>
    <w:rsid w:val="007C3DF6"/>
    <w:rsid w:val="007C46A0"/>
    <w:rsid w:val="007E278C"/>
    <w:rsid w:val="007F12E5"/>
    <w:rsid w:val="007F1A97"/>
    <w:rsid w:val="007F1B21"/>
    <w:rsid w:val="007F31CA"/>
    <w:rsid w:val="00801971"/>
    <w:rsid w:val="00803E64"/>
    <w:rsid w:val="00805257"/>
    <w:rsid w:val="00810A16"/>
    <w:rsid w:val="008121E2"/>
    <w:rsid w:val="00815910"/>
    <w:rsid w:val="00823CDA"/>
    <w:rsid w:val="008243D4"/>
    <w:rsid w:val="00836588"/>
    <w:rsid w:val="00841A0D"/>
    <w:rsid w:val="00845229"/>
    <w:rsid w:val="0084587C"/>
    <w:rsid w:val="00847E44"/>
    <w:rsid w:val="00850048"/>
    <w:rsid w:val="00853AFE"/>
    <w:rsid w:val="00857449"/>
    <w:rsid w:val="00862448"/>
    <w:rsid w:val="00864635"/>
    <w:rsid w:val="00870A8B"/>
    <w:rsid w:val="00877813"/>
    <w:rsid w:val="0088596F"/>
    <w:rsid w:val="00886558"/>
    <w:rsid w:val="00887ABC"/>
    <w:rsid w:val="008A056A"/>
    <w:rsid w:val="008A05D3"/>
    <w:rsid w:val="008A19F6"/>
    <w:rsid w:val="008A2E98"/>
    <w:rsid w:val="008A551F"/>
    <w:rsid w:val="008A77EC"/>
    <w:rsid w:val="008B2348"/>
    <w:rsid w:val="008B78CE"/>
    <w:rsid w:val="008D1D67"/>
    <w:rsid w:val="008E0E2C"/>
    <w:rsid w:val="008E21B7"/>
    <w:rsid w:val="008E3562"/>
    <w:rsid w:val="008E7A00"/>
    <w:rsid w:val="008E7BF7"/>
    <w:rsid w:val="008F03F6"/>
    <w:rsid w:val="008F22B3"/>
    <w:rsid w:val="009028D4"/>
    <w:rsid w:val="00907089"/>
    <w:rsid w:val="0091227A"/>
    <w:rsid w:val="00913CDA"/>
    <w:rsid w:val="0091554F"/>
    <w:rsid w:val="00924432"/>
    <w:rsid w:val="00930DC9"/>
    <w:rsid w:val="00935C69"/>
    <w:rsid w:val="009368E6"/>
    <w:rsid w:val="009509E5"/>
    <w:rsid w:val="00955E7A"/>
    <w:rsid w:val="00970487"/>
    <w:rsid w:val="0097685C"/>
    <w:rsid w:val="0098381D"/>
    <w:rsid w:val="009A1E5D"/>
    <w:rsid w:val="009A2774"/>
    <w:rsid w:val="009B3B4B"/>
    <w:rsid w:val="009B6EB2"/>
    <w:rsid w:val="009B7953"/>
    <w:rsid w:val="009C171A"/>
    <w:rsid w:val="009C44BA"/>
    <w:rsid w:val="009C7264"/>
    <w:rsid w:val="009D4675"/>
    <w:rsid w:val="009D55F0"/>
    <w:rsid w:val="009D672E"/>
    <w:rsid w:val="009E4F67"/>
    <w:rsid w:val="009F3A2C"/>
    <w:rsid w:val="00A01B7F"/>
    <w:rsid w:val="00A02391"/>
    <w:rsid w:val="00A06CCB"/>
    <w:rsid w:val="00A11156"/>
    <w:rsid w:val="00A1675F"/>
    <w:rsid w:val="00A210F8"/>
    <w:rsid w:val="00A24D33"/>
    <w:rsid w:val="00A35A02"/>
    <w:rsid w:val="00A3612E"/>
    <w:rsid w:val="00A3743E"/>
    <w:rsid w:val="00A41794"/>
    <w:rsid w:val="00A44727"/>
    <w:rsid w:val="00A6303F"/>
    <w:rsid w:val="00A63E26"/>
    <w:rsid w:val="00A654AC"/>
    <w:rsid w:val="00A72B26"/>
    <w:rsid w:val="00A72D6F"/>
    <w:rsid w:val="00A74F73"/>
    <w:rsid w:val="00A86DE5"/>
    <w:rsid w:val="00A931E0"/>
    <w:rsid w:val="00AA2630"/>
    <w:rsid w:val="00AA35AB"/>
    <w:rsid w:val="00AB0DE1"/>
    <w:rsid w:val="00AB4554"/>
    <w:rsid w:val="00AC61C0"/>
    <w:rsid w:val="00AD1202"/>
    <w:rsid w:val="00AD2070"/>
    <w:rsid w:val="00AE134E"/>
    <w:rsid w:val="00AE2663"/>
    <w:rsid w:val="00AE49A3"/>
    <w:rsid w:val="00AF2413"/>
    <w:rsid w:val="00AF264A"/>
    <w:rsid w:val="00AF27D5"/>
    <w:rsid w:val="00B01A4E"/>
    <w:rsid w:val="00B0267A"/>
    <w:rsid w:val="00B02AD0"/>
    <w:rsid w:val="00B057AE"/>
    <w:rsid w:val="00B066BD"/>
    <w:rsid w:val="00B163ED"/>
    <w:rsid w:val="00B1662D"/>
    <w:rsid w:val="00B17247"/>
    <w:rsid w:val="00B25815"/>
    <w:rsid w:val="00B31631"/>
    <w:rsid w:val="00B37A11"/>
    <w:rsid w:val="00B54059"/>
    <w:rsid w:val="00B56514"/>
    <w:rsid w:val="00B575DF"/>
    <w:rsid w:val="00B61E4E"/>
    <w:rsid w:val="00B63A89"/>
    <w:rsid w:val="00B655DF"/>
    <w:rsid w:val="00B67050"/>
    <w:rsid w:val="00B67848"/>
    <w:rsid w:val="00B74769"/>
    <w:rsid w:val="00B8446C"/>
    <w:rsid w:val="00B86ED6"/>
    <w:rsid w:val="00B908D5"/>
    <w:rsid w:val="00B91E42"/>
    <w:rsid w:val="00B94FF9"/>
    <w:rsid w:val="00BA2EEB"/>
    <w:rsid w:val="00BA6305"/>
    <w:rsid w:val="00BB0BB5"/>
    <w:rsid w:val="00BB1007"/>
    <w:rsid w:val="00BB5DBB"/>
    <w:rsid w:val="00BC2363"/>
    <w:rsid w:val="00BD5101"/>
    <w:rsid w:val="00BD68AD"/>
    <w:rsid w:val="00BF0A21"/>
    <w:rsid w:val="00C00313"/>
    <w:rsid w:val="00C1421A"/>
    <w:rsid w:val="00C17EE3"/>
    <w:rsid w:val="00C20D44"/>
    <w:rsid w:val="00C25482"/>
    <w:rsid w:val="00C37281"/>
    <w:rsid w:val="00C41D5D"/>
    <w:rsid w:val="00C57F63"/>
    <w:rsid w:val="00C70A8E"/>
    <w:rsid w:val="00C764B5"/>
    <w:rsid w:val="00C76D3D"/>
    <w:rsid w:val="00C7745A"/>
    <w:rsid w:val="00C77ABB"/>
    <w:rsid w:val="00C90B6A"/>
    <w:rsid w:val="00C91200"/>
    <w:rsid w:val="00C915B9"/>
    <w:rsid w:val="00C94A47"/>
    <w:rsid w:val="00C95911"/>
    <w:rsid w:val="00CA70DF"/>
    <w:rsid w:val="00CB3BE7"/>
    <w:rsid w:val="00CB68C4"/>
    <w:rsid w:val="00CC0227"/>
    <w:rsid w:val="00CC4B84"/>
    <w:rsid w:val="00CC4CF8"/>
    <w:rsid w:val="00CD114D"/>
    <w:rsid w:val="00CD1952"/>
    <w:rsid w:val="00CD475D"/>
    <w:rsid w:val="00CE2F5B"/>
    <w:rsid w:val="00CE329E"/>
    <w:rsid w:val="00CE3DC7"/>
    <w:rsid w:val="00CE742D"/>
    <w:rsid w:val="00CF0DAA"/>
    <w:rsid w:val="00CF4BFD"/>
    <w:rsid w:val="00D02AFD"/>
    <w:rsid w:val="00D05939"/>
    <w:rsid w:val="00D073D7"/>
    <w:rsid w:val="00D10B81"/>
    <w:rsid w:val="00D25455"/>
    <w:rsid w:val="00D25A79"/>
    <w:rsid w:val="00D25F69"/>
    <w:rsid w:val="00D33738"/>
    <w:rsid w:val="00D41B6B"/>
    <w:rsid w:val="00D424CA"/>
    <w:rsid w:val="00D44C7F"/>
    <w:rsid w:val="00D44EFE"/>
    <w:rsid w:val="00D52C63"/>
    <w:rsid w:val="00D52D7D"/>
    <w:rsid w:val="00D63316"/>
    <w:rsid w:val="00D66728"/>
    <w:rsid w:val="00D67968"/>
    <w:rsid w:val="00D711BF"/>
    <w:rsid w:val="00D7140B"/>
    <w:rsid w:val="00D71607"/>
    <w:rsid w:val="00D71D34"/>
    <w:rsid w:val="00D761CF"/>
    <w:rsid w:val="00D834EA"/>
    <w:rsid w:val="00D92A6E"/>
    <w:rsid w:val="00DA0EBC"/>
    <w:rsid w:val="00DA19C1"/>
    <w:rsid w:val="00DA41B3"/>
    <w:rsid w:val="00DA47EA"/>
    <w:rsid w:val="00DA6E3E"/>
    <w:rsid w:val="00DB53B5"/>
    <w:rsid w:val="00DC03E2"/>
    <w:rsid w:val="00DC65AB"/>
    <w:rsid w:val="00DC6DD8"/>
    <w:rsid w:val="00DD21B0"/>
    <w:rsid w:val="00DE0B65"/>
    <w:rsid w:val="00DF0926"/>
    <w:rsid w:val="00DF1DE3"/>
    <w:rsid w:val="00DF23DA"/>
    <w:rsid w:val="00DF5B6C"/>
    <w:rsid w:val="00DF7CFA"/>
    <w:rsid w:val="00E03672"/>
    <w:rsid w:val="00E106C9"/>
    <w:rsid w:val="00E12B29"/>
    <w:rsid w:val="00E14473"/>
    <w:rsid w:val="00E150FC"/>
    <w:rsid w:val="00E2076A"/>
    <w:rsid w:val="00E24596"/>
    <w:rsid w:val="00E46004"/>
    <w:rsid w:val="00E61D1E"/>
    <w:rsid w:val="00E758DE"/>
    <w:rsid w:val="00E82247"/>
    <w:rsid w:val="00E83F94"/>
    <w:rsid w:val="00E844F3"/>
    <w:rsid w:val="00E9019E"/>
    <w:rsid w:val="00E92108"/>
    <w:rsid w:val="00E9515A"/>
    <w:rsid w:val="00E9765D"/>
    <w:rsid w:val="00EA202A"/>
    <w:rsid w:val="00EA2997"/>
    <w:rsid w:val="00EA325F"/>
    <w:rsid w:val="00EB0DCB"/>
    <w:rsid w:val="00EB2225"/>
    <w:rsid w:val="00EB34C7"/>
    <w:rsid w:val="00EB57A4"/>
    <w:rsid w:val="00EB5D15"/>
    <w:rsid w:val="00EB61A1"/>
    <w:rsid w:val="00EB7A49"/>
    <w:rsid w:val="00EC2286"/>
    <w:rsid w:val="00EC59A4"/>
    <w:rsid w:val="00EC7745"/>
    <w:rsid w:val="00EC7FFB"/>
    <w:rsid w:val="00ED2CCE"/>
    <w:rsid w:val="00ED5B47"/>
    <w:rsid w:val="00EE5DA7"/>
    <w:rsid w:val="00F0320B"/>
    <w:rsid w:val="00F1273F"/>
    <w:rsid w:val="00F129BD"/>
    <w:rsid w:val="00F13C50"/>
    <w:rsid w:val="00F159E5"/>
    <w:rsid w:val="00F279BA"/>
    <w:rsid w:val="00F43CC0"/>
    <w:rsid w:val="00F6031D"/>
    <w:rsid w:val="00F61928"/>
    <w:rsid w:val="00F62192"/>
    <w:rsid w:val="00F64DBF"/>
    <w:rsid w:val="00F66838"/>
    <w:rsid w:val="00F70510"/>
    <w:rsid w:val="00F72CFE"/>
    <w:rsid w:val="00F80E8E"/>
    <w:rsid w:val="00F85C63"/>
    <w:rsid w:val="00F91D6D"/>
    <w:rsid w:val="00FA1337"/>
    <w:rsid w:val="00FA1799"/>
    <w:rsid w:val="00FA1AE7"/>
    <w:rsid w:val="00FB27E1"/>
    <w:rsid w:val="00FB2995"/>
    <w:rsid w:val="00FB2DB6"/>
    <w:rsid w:val="00FC6F09"/>
    <w:rsid w:val="00FD0D2C"/>
    <w:rsid w:val="00FD1BCA"/>
    <w:rsid w:val="00FD5268"/>
    <w:rsid w:val="00FF290C"/>
    <w:rsid w:val="00FF369D"/>
    <w:rsid w:val="00FF67E8"/>
    <w:rsid w:val="00FF7FC2"/>
    <w:rsid w:val="095B4567"/>
    <w:rsid w:val="220C57FB"/>
    <w:rsid w:val="49F34111"/>
    <w:rsid w:val="6B702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uiPriority="39" w:semiHidden="0" w:name="toc 7"/>
    <w:lsdException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18"/>
      <w:szCs w:val="22"/>
      <w:lang w:val="en-US" w:eastAsia="zh-CN" w:bidi="ar-SA"/>
    </w:rPr>
  </w:style>
  <w:style w:type="paragraph" w:styleId="2">
    <w:name w:val="heading 1"/>
    <w:basedOn w:val="1"/>
    <w:next w:val="1"/>
    <w:link w:val="27"/>
    <w:qFormat/>
    <w:uiPriority w:val="9"/>
    <w:pPr>
      <w:keepNext/>
      <w:keepLines/>
      <w:ind w:firstLine="0" w:firstLineChars="0"/>
      <w:outlineLvl w:val="0"/>
    </w:pPr>
    <w:rPr>
      <w:rFonts w:ascii="宋体" w:hAnsi="宋体" w:eastAsia="宋体" w:cs="宋体"/>
      <w:b/>
      <w:bCs/>
      <w:kern w:val="44"/>
      <w:sz w:val="24"/>
      <w:szCs w:val="24"/>
    </w:rPr>
  </w:style>
  <w:style w:type="paragraph" w:styleId="3">
    <w:name w:val="heading 2"/>
    <w:basedOn w:val="1"/>
    <w:next w:val="1"/>
    <w:link w:val="32"/>
    <w:unhideWhenUsed/>
    <w:qFormat/>
    <w:uiPriority w:val="9"/>
    <w:pPr>
      <w:keepNext/>
      <w:keepLines/>
      <w:outlineLvl w:val="1"/>
    </w:pPr>
    <w:rPr>
      <w:rFonts w:asciiTheme="majorHAnsi" w:hAnsiTheme="majorHAnsi" w:eastAsiaTheme="majorEastAsia" w:cstheme="majorBidi"/>
      <w:b/>
      <w:bCs/>
      <w:szCs w:val="32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7"/>
    <w:basedOn w:val="1"/>
    <w:next w:val="1"/>
    <w:autoRedefine/>
    <w:unhideWhenUsed/>
    <w:uiPriority w:val="39"/>
    <w:pPr>
      <w:ind w:left="1080"/>
      <w:jc w:val="left"/>
    </w:pPr>
    <w:rPr>
      <w:szCs w:val="18"/>
    </w:rPr>
  </w:style>
  <w:style w:type="paragraph" w:styleId="5">
    <w:name w:val="toc 5"/>
    <w:basedOn w:val="1"/>
    <w:next w:val="1"/>
    <w:autoRedefine/>
    <w:unhideWhenUsed/>
    <w:qFormat/>
    <w:uiPriority w:val="39"/>
    <w:pPr>
      <w:ind w:left="720"/>
      <w:jc w:val="left"/>
    </w:pPr>
    <w:rPr>
      <w:szCs w:val="18"/>
    </w:rPr>
  </w:style>
  <w:style w:type="paragraph" w:styleId="6">
    <w:name w:val="toc 3"/>
    <w:basedOn w:val="1"/>
    <w:next w:val="1"/>
    <w:autoRedefine/>
    <w:unhideWhenUsed/>
    <w:qFormat/>
    <w:uiPriority w:val="39"/>
    <w:pPr>
      <w:ind w:left="360"/>
      <w:jc w:val="left"/>
    </w:pPr>
    <w:rPr>
      <w:i/>
      <w:iCs/>
      <w:sz w:val="20"/>
      <w:szCs w:val="20"/>
    </w:rPr>
  </w:style>
  <w:style w:type="paragraph" w:styleId="7">
    <w:name w:val="toc 8"/>
    <w:basedOn w:val="1"/>
    <w:next w:val="1"/>
    <w:autoRedefine/>
    <w:unhideWhenUsed/>
    <w:uiPriority w:val="39"/>
    <w:pPr>
      <w:ind w:left="1260"/>
      <w:jc w:val="left"/>
    </w:pPr>
    <w:rPr>
      <w:szCs w:val="18"/>
    </w:rPr>
  </w:style>
  <w:style w:type="paragraph" w:styleId="8">
    <w:name w:val="Balloon Text"/>
    <w:basedOn w:val="1"/>
    <w:link w:val="24"/>
    <w:semiHidden/>
    <w:unhideWhenUsed/>
    <w:qFormat/>
    <w:uiPriority w:val="99"/>
    <w:rPr>
      <w:szCs w:val="18"/>
    </w:rPr>
  </w:style>
  <w:style w:type="paragraph" w:styleId="9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Cs w:val="18"/>
    </w:rPr>
  </w:style>
  <w:style w:type="paragraph" w:styleId="10">
    <w:name w:val="header"/>
    <w:basedOn w:val="1"/>
    <w:link w:val="3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Cs w:val="18"/>
    </w:rPr>
  </w:style>
  <w:style w:type="paragraph" w:styleId="11">
    <w:name w:val="toc 1"/>
    <w:basedOn w:val="1"/>
    <w:next w:val="1"/>
    <w:autoRedefine/>
    <w:unhideWhenUsed/>
    <w:qFormat/>
    <w:uiPriority w:val="39"/>
    <w:pPr>
      <w:spacing w:before="120" w:after="120"/>
      <w:jc w:val="left"/>
    </w:pPr>
    <w:rPr>
      <w:b/>
      <w:bCs/>
      <w:caps/>
      <w:sz w:val="20"/>
      <w:szCs w:val="20"/>
    </w:rPr>
  </w:style>
  <w:style w:type="paragraph" w:styleId="12">
    <w:name w:val="toc 4"/>
    <w:basedOn w:val="1"/>
    <w:next w:val="1"/>
    <w:autoRedefine/>
    <w:unhideWhenUsed/>
    <w:qFormat/>
    <w:uiPriority w:val="39"/>
    <w:pPr>
      <w:ind w:left="540"/>
      <w:jc w:val="left"/>
    </w:pPr>
    <w:rPr>
      <w:szCs w:val="18"/>
    </w:rPr>
  </w:style>
  <w:style w:type="paragraph" w:styleId="13">
    <w:name w:val="toc 6"/>
    <w:basedOn w:val="1"/>
    <w:next w:val="1"/>
    <w:autoRedefine/>
    <w:unhideWhenUsed/>
    <w:qFormat/>
    <w:uiPriority w:val="39"/>
    <w:pPr>
      <w:ind w:left="900"/>
      <w:jc w:val="left"/>
    </w:pPr>
    <w:rPr>
      <w:szCs w:val="18"/>
    </w:rPr>
  </w:style>
  <w:style w:type="paragraph" w:styleId="14">
    <w:name w:val="toc 2"/>
    <w:basedOn w:val="1"/>
    <w:next w:val="1"/>
    <w:autoRedefine/>
    <w:unhideWhenUsed/>
    <w:qFormat/>
    <w:uiPriority w:val="39"/>
    <w:pPr>
      <w:ind w:left="180"/>
      <w:jc w:val="left"/>
    </w:pPr>
    <w:rPr>
      <w:smallCaps/>
      <w:sz w:val="20"/>
      <w:szCs w:val="20"/>
    </w:rPr>
  </w:style>
  <w:style w:type="paragraph" w:styleId="15">
    <w:name w:val="toc 9"/>
    <w:basedOn w:val="1"/>
    <w:next w:val="1"/>
    <w:autoRedefine/>
    <w:unhideWhenUsed/>
    <w:qFormat/>
    <w:uiPriority w:val="39"/>
    <w:pPr>
      <w:ind w:left="1440"/>
      <w:jc w:val="left"/>
    </w:pPr>
    <w:rPr>
      <w:szCs w:val="18"/>
    </w:rPr>
  </w:style>
  <w:style w:type="table" w:styleId="17">
    <w:name w:val="Table Grid"/>
    <w:basedOn w:val="1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9">
    <w:name w:val="FollowedHyperlink"/>
    <w:basedOn w:val="18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20">
    <w:name w:val="Emphasis"/>
    <w:basedOn w:val="18"/>
    <w:qFormat/>
    <w:uiPriority w:val="20"/>
    <w:rPr>
      <w:i/>
      <w:iCs/>
    </w:rPr>
  </w:style>
  <w:style w:type="character" w:styleId="21">
    <w:name w:val="Hyperlink"/>
    <w:basedOn w:val="18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22">
    <w:name w:val="页脚 字符"/>
    <w:basedOn w:val="18"/>
    <w:link w:val="9"/>
    <w:qFormat/>
    <w:uiPriority w:val="99"/>
    <w:rPr>
      <w:sz w:val="18"/>
      <w:szCs w:val="18"/>
    </w:rPr>
  </w:style>
  <w:style w:type="paragraph" w:styleId="23">
    <w:name w:val="List Paragraph"/>
    <w:basedOn w:val="1"/>
    <w:qFormat/>
    <w:uiPriority w:val="34"/>
    <w:pPr>
      <w:ind w:firstLine="420"/>
    </w:pPr>
  </w:style>
  <w:style w:type="character" w:customStyle="1" w:styleId="24">
    <w:name w:val="批注框文本 字符"/>
    <w:basedOn w:val="18"/>
    <w:link w:val="8"/>
    <w:semiHidden/>
    <w:qFormat/>
    <w:uiPriority w:val="99"/>
    <w:rPr>
      <w:sz w:val="18"/>
      <w:szCs w:val="18"/>
    </w:rPr>
  </w:style>
  <w:style w:type="paragraph" w:styleId="25">
    <w:name w:val="No Spacing"/>
    <w:link w:val="26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26">
    <w:name w:val="无间隔 字符"/>
    <w:basedOn w:val="18"/>
    <w:link w:val="25"/>
    <w:qFormat/>
    <w:uiPriority w:val="1"/>
    <w:rPr>
      <w:kern w:val="0"/>
      <w:sz w:val="22"/>
    </w:rPr>
  </w:style>
  <w:style w:type="character" w:customStyle="1" w:styleId="27">
    <w:name w:val="标题 1 字符"/>
    <w:basedOn w:val="18"/>
    <w:link w:val="2"/>
    <w:qFormat/>
    <w:uiPriority w:val="9"/>
    <w:rPr>
      <w:rFonts w:ascii="宋体" w:hAnsi="宋体" w:eastAsia="宋体" w:cs="宋体"/>
      <w:b/>
      <w:bCs/>
      <w:kern w:val="44"/>
      <w:sz w:val="24"/>
      <w:szCs w:val="24"/>
    </w:rPr>
  </w:style>
  <w:style w:type="paragraph" w:customStyle="1" w:styleId="28">
    <w:name w:val="reader-word-layer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29">
    <w:name w:val="TOC Heading"/>
    <w:basedOn w:val="2"/>
    <w:next w:val="1"/>
    <w:unhideWhenUsed/>
    <w:qFormat/>
    <w:uiPriority w:val="39"/>
    <w:pPr>
      <w:widowControl/>
      <w:spacing w:before="480" w:line="276" w:lineRule="auto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  <w:szCs w:val="28"/>
    </w:rPr>
  </w:style>
  <w:style w:type="character" w:customStyle="1" w:styleId="30">
    <w:name w:val="Unresolved Mention"/>
    <w:basedOn w:val="18"/>
    <w:semiHidden/>
    <w:unhideWhenUsed/>
    <w:qFormat/>
    <w:uiPriority w:val="99"/>
    <w:rPr>
      <w:color w:val="808080"/>
      <w:shd w:val="clear" w:color="auto" w:fill="E6E6E6"/>
    </w:rPr>
  </w:style>
  <w:style w:type="character" w:customStyle="1" w:styleId="31">
    <w:name w:val="页眉 字符"/>
    <w:basedOn w:val="18"/>
    <w:link w:val="10"/>
    <w:qFormat/>
    <w:uiPriority w:val="99"/>
    <w:rPr>
      <w:sz w:val="18"/>
      <w:szCs w:val="18"/>
    </w:rPr>
  </w:style>
  <w:style w:type="character" w:customStyle="1" w:styleId="32">
    <w:name w:val="标题 2 字符"/>
    <w:basedOn w:val="18"/>
    <w:link w:val="3"/>
    <w:uiPriority w:val="9"/>
    <w:rPr>
      <w:rFonts w:asciiTheme="majorHAnsi" w:hAnsiTheme="majorHAnsi" w:eastAsiaTheme="majorEastAsia" w:cstheme="majorBidi"/>
      <w:b/>
      <w:bCs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1" Type="http://schemas.openxmlformats.org/officeDocument/2006/relationships/fontTable" Target="fontTable.xml"/><Relationship Id="rId60" Type="http://schemas.openxmlformats.org/officeDocument/2006/relationships/customXml" Target="../customXml/item2.xml"/><Relationship Id="rId6" Type="http://schemas.openxmlformats.org/officeDocument/2006/relationships/header" Target="header2.xml"/><Relationship Id="rId59" Type="http://schemas.openxmlformats.org/officeDocument/2006/relationships/numbering" Target="numbering.xml"/><Relationship Id="rId58" Type="http://schemas.openxmlformats.org/officeDocument/2006/relationships/customXml" Target="../customXml/item1.xml"/><Relationship Id="rId57" Type="http://schemas.openxmlformats.org/officeDocument/2006/relationships/image" Target="media/image39.emf"/><Relationship Id="rId56" Type="http://schemas.openxmlformats.org/officeDocument/2006/relationships/image" Target="media/image38.png"/><Relationship Id="rId55" Type="http://schemas.openxmlformats.org/officeDocument/2006/relationships/image" Target="media/image37.jpeg"/><Relationship Id="rId54" Type="http://schemas.openxmlformats.org/officeDocument/2006/relationships/image" Target="media/image36.jpeg"/><Relationship Id="rId53" Type="http://schemas.openxmlformats.org/officeDocument/2006/relationships/image" Target="media/image35.png"/><Relationship Id="rId52" Type="http://schemas.openxmlformats.org/officeDocument/2006/relationships/image" Target="media/image34.jpeg"/><Relationship Id="rId51" Type="http://schemas.openxmlformats.org/officeDocument/2006/relationships/image" Target="media/image33.jpeg"/><Relationship Id="rId50" Type="http://schemas.openxmlformats.org/officeDocument/2006/relationships/image" Target="media/image32.jpeg"/><Relationship Id="rId5" Type="http://schemas.openxmlformats.org/officeDocument/2006/relationships/header" Target="header1.xml"/><Relationship Id="rId49" Type="http://schemas.openxmlformats.org/officeDocument/2006/relationships/image" Target="media/image31.png"/><Relationship Id="rId48" Type="http://schemas.openxmlformats.org/officeDocument/2006/relationships/image" Target="media/image30.png"/><Relationship Id="rId47" Type="http://schemas.openxmlformats.org/officeDocument/2006/relationships/image" Target="media/image29.png"/><Relationship Id="rId46" Type="http://schemas.openxmlformats.org/officeDocument/2006/relationships/image" Target="media/image28.png"/><Relationship Id="rId45" Type="http://schemas.openxmlformats.org/officeDocument/2006/relationships/image" Target="media/image27.png"/><Relationship Id="rId44" Type="http://schemas.openxmlformats.org/officeDocument/2006/relationships/image" Target="media/image26.png"/><Relationship Id="rId43" Type="http://schemas.openxmlformats.org/officeDocument/2006/relationships/image" Target="media/image25.png"/><Relationship Id="rId42" Type="http://schemas.openxmlformats.org/officeDocument/2006/relationships/image" Target="media/image24.png"/><Relationship Id="rId41" Type="http://schemas.openxmlformats.org/officeDocument/2006/relationships/image" Target="media/image23.png"/><Relationship Id="rId40" Type="http://schemas.openxmlformats.org/officeDocument/2006/relationships/image" Target="media/image22.png"/><Relationship Id="rId4" Type="http://schemas.openxmlformats.org/officeDocument/2006/relationships/endnotes" Target="endnotes.xml"/><Relationship Id="rId39" Type="http://schemas.openxmlformats.org/officeDocument/2006/relationships/image" Target="media/image21.png"/><Relationship Id="rId38" Type="http://schemas.openxmlformats.org/officeDocument/2006/relationships/image" Target="media/image20.png"/><Relationship Id="rId37" Type="http://schemas.openxmlformats.org/officeDocument/2006/relationships/image" Target="media/image19.png"/><Relationship Id="rId36" Type="http://schemas.openxmlformats.org/officeDocument/2006/relationships/image" Target="media/image18.png"/><Relationship Id="rId35" Type="http://schemas.openxmlformats.org/officeDocument/2006/relationships/image" Target="media/image17.png"/><Relationship Id="rId34" Type="http://schemas.openxmlformats.org/officeDocument/2006/relationships/image" Target="media/image16.png"/><Relationship Id="rId33" Type="http://schemas.openxmlformats.org/officeDocument/2006/relationships/image" Target="media/image15.png"/><Relationship Id="rId32" Type="http://schemas.openxmlformats.org/officeDocument/2006/relationships/image" Target="media/image14.png"/><Relationship Id="rId31" Type="http://schemas.openxmlformats.org/officeDocument/2006/relationships/image" Target="media/image13.png"/><Relationship Id="rId30" Type="http://schemas.openxmlformats.org/officeDocument/2006/relationships/image" Target="media/image12.png"/><Relationship Id="rId3" Type="http://schemas.openxmlformats.org/officeDocument/2006/relationships/footnotes" Target="footnotes.xml"/><Relationship Id="rId29" Type="http://schemas.openxmlformats.org/officeDocument/2006/relationships/image" Target="media/image11.png"/><Relationship Id="rId28" Type="http://schemas.openxmlformats.org/officeDocument/2006/relationships/image" Target="media/image10.png"/><Relationship Id="rId27" Type="http://schemas.openxmlformats.org/officeDocument/2006/relationships/image" Target="media/image9.png"/><Relationship Id="rId26" Type="http://schemas.openxmlformats.org/officeDocument/2006/relationships/image" Target="media/image8.jpeg"/><Relationship Id="rId25" Type="http://schemas.openxmlformats.org/officeDocument/2006/relationships/image" Target="media/image7.png"/><Relationship Id="rId24" Type="http://schemas.openxmlformats.org/officeDocument/2006/relationships/image" Target="media/image6.jpeg"/><Relationship Id="rId23" Type="http://schemas.openxmlformats.org/officeDocument/2006/relationships/image" Target="media/image5.png"/><Relationship Id="rId22" Type="http://schemas.openxmlformats.org/officeDocument/2006/relationships/image" Target="media/image4.png"/><Relationship Id="rId21" Type="http://schemas.openxmlformats.org/officeDocument/2006/relationships/image" Target="media/image3.png"/><Relationship Id="rId20" Type="http://schemas.openxmlformats.org/officeDocument/2006/relationships/image" Target="media/image2.png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1.png"/><Relationship Id="rId17" Type="http://schemas.openxmlformats.org/officeDocument/2006/relationships/theme" Target="theme/theme1.xml"/><Relationship Id="rId16" Type="http://schemas.openxmlformats.org/officeDocument/2006/relationships/footer" Target="footer7.xml"/><Relationship Id="rId15" Type="http://schemas.openxmlformats.org/officeDocument/2006/relationships/footer" Target="footer6.xml"/><Relationship Id="rId14" Type="http://schemas.openxmlformats.org/officeDocument/2006/relationships/footer" Target="footer5.xml"/><Relationship Id="rId13" Type="http://schemas.openxmlformats.org/officeDocument/2006/relationships/footer" Target="footer4.xml"/><Relationship Id="rId12" Type="http://schemas.openxmlformats.org/officeDocument/2006/relationships/header" Target="header5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749BADA-5CCC-4BBA-9301-0B591077663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24</Pages>
  <Words>1206</Words>
  <Characters>1268</Characters>
  <Lines>32</Lines>
  <Paragraphs>9</Paragraphs>
  <TotalTime>0</TotalTime>
  <ScaleCrop>false</ScaleCrop>
  <LinksUpToDate>false</LinksUpToDate>
  <CharactersWithSpaces>1357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2018-04-26T06:59:00Z</dcterms:created>
  <dc:creator>微软用户</dc:creator>
  <cp:lastModifiedBy>min之敏</cp:lastModifiedBy>
  <cp:lastPrinted>2019-12-13T08:34:00Z</cp:lastPrinted>
  <dcterms:modified xsi:type="dcterms:W3CDTF">2025-04-19T01:19:58Z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eyJoZGlkIjoiNTA1ZmRkZjFiM2EzOTBiNDg4OGRmMzFiODA2ZWFhMTkiLCJ1c2VySWQiOiIzMjI1ODU5NzEifQ==</vt:lpwstr>
  </property>
  <property fmtid="{D5CDD505-2E9C-101B-9397-08002B2CF9AE}" pid="3" name="KSOProductBuildVer">
    <vt:lpwstr>2052-12.1.0.20305</vt:lpwstr>
  </property>
  <property fmtid="{D5CDD505-2E9C-101B-9397-08002B2CF9AE}" pid="4" name="ICV">
    <vt:lpwstr>B8D5FCC0AB3949428364A28B663E2C27_13</vt:lpwstr>
  </property>
</Properties>
</file>